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15" w:rsidRPr="00905A15" w:rsidRDefault="00905A15" w:rsidP="00905A15">
      <w:pPr>
        <w:spacing w:after="0" w:line="360" w:lineRule="auto"/>
        <w:jc w:val="both"/>
        <w:rPr>
          <w:rFonts w:ascii="Times New Roman" w:hAnsi="Times New Roman" w:cs="Times New Roman"/>
          <w:b/>
          <w:sz w:val="36"/>
          <w:lang w:val="uk-UA"/>
        </w:rPr>
      </w:pPr>
    </w:p>
    <w:p w:rsidR="00905A15" w:rsidRPr="00905A15" w:rsidRDefault="00905A15" w:rsidP="00905A15">
      <w:pPr>
        <w:shd w:val="clear" w:color="auto" w:fill="FFFFFF"/>
        <w:jc w:val="center"/>
        <w:rPr>
          <w:rFonts w:ascii="Times New Roman" w:hAnsi="Times New Roman" w:cs="Times New Roman"/>
          <w:sz w:val="72"/>
          <w:szCs w:val="52"/>
          <w:lang w:val="uk-UA"/>
        </w:rPr>
      </w:pPr>
      <w:r w:rsidRPr="00905A15">
        <w:rPr>
          <w:rFonts w:ascii="Times New Roman" w:hAnsi="Times New Roman" w:cs="Times New Roman"/>
          <w:sz w:val="72"/>
          <w:szCs w:val="52"/>
          <w:lang w:val="uk-UA"/>
        </w:rPr>
        <w:t>Наукове есе на тему:</w:t>
      </w:r>
    </w:p>
    <w:p w:rsidR="00905A15" w:rsidRPr="00905A15" w:rsidRDefault="00905A15" w:rsidP="00905A15">
      <w:pPr>
        <w:shd w:val="clear" w:color="auto" w:fill="FFFFFF"/>
        <w:jc w:val="center"/>
        <w:rPr>
          <w:rFonts w:ascii="Times New Roman" w:eastAsia="Times New Roman" w:hAnsi="Times New Roman" w:cs="Times New Roman"/>
          <w:color w:val="222222"/>
          <w:sz w:val="52"/>
          <w:szCs w:val="52"/>
          <w:lang w:val="uk-UA" w:eastAsia="ru-RU"/>
        </w:rPr>
      </w:pPr>
      <w:r w:rsidRPr="00905A15">
        <w:rPr>
          <w:rFonts w:ascii="Times New Roman" w:hAnsi="Times New Roman" w:cs="Times New Roman"/>
          <w:sz w:val="72"/>
          <w:szCs w:val="52"/>
          <w:lang w:val="uk-UA"/>
        </w:rPr>
        <w:t>«</w:t>
      </w:r>
      <w:r w:rsidRPr="00905A15">
        <w:rPr>
          <w:rFonts w:ascii="Times New Roman" w:eastAsia="Times New Roman" w:hAnsi="Times New Roman" w:cs="Times New Roman"/>
          <w:color w:val="222222"/>
          <w:sz w:val="72"/>
          <w:szCs w:val="52"/>
          <w:lang w:val="uk-UA" w:eastAsia="ru-RU"/>
        </w:rPr>
        <w:t xml:space="preserve">Міграція в Україні : питання додержання міжнародно - правових </w:t>
      </w:r>
      <w:proofErr w:type="spellStart"/>
      <w:r w:rsidRPr="00905A15">
        <w:rPr>
          <w:rFonts w:ascii="Times New Roman" w:eastAsia="Times New Roman" w:hAnsi="Times New Roman" w:cs="Times New Roman"/>
          <w:color w:val="222222"/>
          <w:sz w:val="72"/>
          <w:szCs w:val="52"/>
          <w:lang w:val="uk-UA" w:eastAsia="ru-RU"/>
        </w:rPr>
        <w:t>забов‘язань</w:t>
      </w:r>
      <w:proofErr w:type="spellEnd"/>
      <w:r w:rsidRPr="00905A15">
        <w:rPr>
          <w:rFonts w:ascii="Times New Roman" w:eastAsia="Times New Roman" w:hAnsi="Times New Roman" w:cs="Times New Roman"/>
          <w:color w:val="222222"/>
          <w:sz w:val="52"/>
          <w:szCs w:val="52"/>
          <w:lang w:val="uk-UA" w:eastAsia="ru-RU"/>
        </w:rPr>
        <w:t>»</w:t>
      </w:r>
    </w:p>
    <w:p w:rsidR="00905A15" w:rsidRPr="00905A15" w:rsidRDefault="00905A15" w:rsidP="00905A15">
      <w:pPr>
        <w:spacing w:after="0" w:line="360" w:lineRule="auto"/>
        <w:ind w:firstLine="709"/>
        <w:jc w:val="both"/>
        <w:rPr>
          <w:rFonts w:ascii="Times New Roman" w:hAnsi="Times New Roman" w:cs="Times New Roman"/>
          <w:b/>
          <w:sz w:val="28"/>
          <w:lang w:val="uk-UA"/>
        </w:rPr>
      </w:pPr>
    </w:p>
    <w:p w:rsidR="00905A15" w:rsidRPr="00905A15" w:rsidRDefault="00905A15" w:rsidP="00905A15">
      <w:pPr>
        <w:rPr>
          <w:rFonts w:ascii="Times New Roman" w:hAnsi="Times New Roman" w:cs="Times New Roman"/>
          <w:b/>
          <w:sz w:val="28"/>
          <w:lang w:val="uk-UA"/>
        </w:rPr>
      </w:pPr>
      <w:r w:rsidRPr="00905A15">
        <w:rPr>
          <w:rFonts w:ascii="Times New Roman" w:hAnsi="Times New Roman" w:cs="Times New Roman"/>
          <w:b/>
          <w:sz w:val="28"/>
          <w:lang w:val="uk-UA"/>
        </w:rPr>
        <w:br w:type="page"/>
      </w:r>
    </w:p>
    <w:p w:rsidR="00905A15" w:rsidRPr="00905A15" w:rsidRDefault="00905A15" w:rsidP="00905A15">
      <w:pPr>
        <w:spacing w:after="0" w:line="360" w:lineRule="auto"/>
        <w:ind w:firstLine="709"/>
        <w:jc w:val="both"/>
        <w:rPr>
          <w:rFonts w:ascii="Times New Roman" w:hAnsi="Times New Roman" w:cs="Times New Roman"/>
          <w:b/>
          <w:sz w:val="28"/>
          <w:lang w:val="uk-UA"/>
        </w:rPr>
      </w:pPr>
      <w:r w:rsidRPr="00905A15">
        <w:rPr>
          <w:rFonts w:ascii="Times New Roman" w:hAnsi="Times New Roman" w:cs="Times New Roman"/>
          <w:b/>
          <w:sz w:val="28"/>
          <w:lang w:val="uk-UA"/>
        </w:rPr>
        <w:lastRenderedPageBreak/>
        <w:t xml:space="preserve">Постановка проблеми. </w:t>
      </w:r>
      <w:r w:rsidRPr="00905A15">
        <w:rPr>
          <w:rFonts w:ascii="Times New Roman" w:hAnsi="Times New Roman" w:cs="Times New Roman"/>
          <w:sz w:val="28"/>
          <w:lang w:val="uk-UA"/>
        </w:rPr>
        <w:t xml:space="preserve">Україна є постійним активним учасником світових міграційних процесів, враховуючи її вигідне географічне положення та економічний потенціал. Українці в пошуках більш високооплачуваної роботи та кращих умов життя мігрують за кордон. В результаті країна втрачає значний людський та інтелектуальний капітал.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В теперішній час система державного управління України не демонструє здатності до реалізації системної та комплексної міграційної методології, відрізняється фрагментарністю підходів до вирішення соціальних питань. Практика державного регулювання міграційних процесів за роки незалежності свідчить про нерівномірний розподіл </w:t>
      </w:r>
      <w:proofErr w:type="spellStart"/>
      <w:r w:rsidRPr="00905A15">
        <w:rPr>
          <w:rFonts w:ascii="Times New Roman" w:hAnsi="Times New Roman" w:cs="Times New Roman"/>
          <w:sz w:val="28"/>
          <w:lang w:val="uk-UA"/>
        </w:rPr>
        <w:t>організаційноуправлінських</w:t>
      </w:r>
      <w:proofErr w:type="spellEnd"/>
      <w:r w:rsidRPr="00905A15">
        <w:rPr>
          <w:rFonts w:ascii="Times New Roman" w:hAnsi="Times New Roman" w:cs="Times New Roman"/>
          <w:sz w:val="28"/>
          <w:lang w:val="uk-UA"/>
        </w:rPr>
        <w:t xml:space="preserve"> зусиль, розпорошенні ресурсів, а отже, недостатньої здатності за допомогою механізмів державного регулювання упорядковувати міграційну поведінку, мінімізувати її негативні наслідки.</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Таким чином, можна стверджувати, що формування державної міграційної політики в нашій країні, як і її інституційне забезпечення, все ще не завершено.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b/>
          <w:sz w:val="28"/>
          <w:lang w:val="uk-UA"/>
        </w:rPr>
        <w:t xml:space="preserve">Актуальність наукової роботи. </w:t>
      </w:r>
      <w:r w:rsidRPr="00905A15">
        <w:rPr>
          <w:rFonts w:ascii="Times New Roman" w:hAnsi="Times New Roman" w:cs="Times New Roman"/>
          <w:sz w:val="28"/>
          <w:lang w:val="uk-UA"/>
        </w:rPr>
        <w:t xml:space="preserve">Важливість даного дослідження потрібно розглядати з двох аспектів: внутрішнього та зовнішнього. Оскільки, з одного боку в умовах поглиблення міжнародних </w:t>
      </w:r>
      <w:proofErr w:type="spellStart"/>
      <w:r w:rsidRPr="00905A15">
        <w:rPr>
          <w:rFonts w:ascii="Times New Roman" w:hAnsi="Times New Roman" w:cs="Times New Roman"/>
          <w:sz w:val="28"/>
          <w:lang w:val="uk-UA"/>
        </w:rPr>
        <w:t>зв’язків</w:t>
      </w:r>
      <w:proofErr w:type="spellEnd"/>
      <w:r w:rsidRPr="00905A15">
        <w:rPr>
          <w:rFonts w:ascii="Times New Roman" w:hAnsi="Times New Roman" w:cs="Times New Roman"/>
          <w:sz w:val="28"/>
          <w:lang w:val="uk-UA"/>
        </w:rPr>
        <w:t xml:space="preserve"> з європейською спільнотою та надання безвізового режиму для України, гостро постає питання регулювання міжнародної міграції населення. Подолання проблем у міграційній сфері, використання позитивного потенціалу міграції потребують удосконалення національного міграційного законодавства, становлення адміністративних органів з його виконання, розвитку міжнародного співробітництва у відповідній сфері. З іншого боку, під впливом нестабільної ситуації на Сході України та анексії Криму постає питання регулювання внутрішньої міграції ( міграції вимушених переселенців). Наплив внутрішніх мігрантів двояко впливає і на ринок праці приймаючих регіонів та конкурентоспроможність місцевих підприємств. З одного боку, внутрішні мігранти створюють надлишок «дешевої» робочої сили, а з іншого боку, створюється навантаження на ринок праці області.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b/>
          <w:bCs/>
          <w:sz w:val="28"/>
          <w:lang w:val="uk-UA"/>
        </w:rPr>
        <w:t xml:space="preserve">Аналіз останніх досліджень і публікацій. </w:t>
      </w:r>
      <w:r w:rsidRPr="00905A15">
        <w:rPr>
          <w:rFonts w:ascii="Times New Roman" w:hAnsi="Times New Roman" w:cs="Times New Roman"/>
          <w:sz w:val="28"/>
          <w:lang w:val="uk-UA"/>
        </w:rPr>
        <w:t xml:space="preserve">Теоретичні основи дослідження закладено у працях А. </w:t>
      </w:r>
      <w:proofErr w:type="spellStart"/>
      <w:r w:rsidRPr="00905A15">
        <w:rPr>
          <w:rFonts w:ascii="Times New Roman" w:hAnsi="Times New Roman" w:cs="Times New Roman"/>
          <w:sz w:val="28"/>
          <w:lang w:val="uk-UA"/>
        </w:rPr>
        <w:t>Хомра</w:t>
      </w:r>
      <w:proofErr w:type="spellEnd"/>
      <w:r w:rsidRPr="00905A15">
        <w:rPr>
          <w:rFonts w:ascii="Times New Roman" w:hAnsi="Times New Roman" w:cs="Times New Roman"/>
          <w:sz w:val="28"/>
          <w:lang w:val="uk-UA"/>
        </w:rPr>
        <w:t xml:space="preserve">, Т. </w:t>
      </w:r>
      <w:proofErr w:type="spellStart"/>
      <w:r w:rsidRPr="00905A15">
        <w:rPr>
          <w:rFonts w:ascii="Times New Roman" w:hAnsi="Times New Roman" w:cs="Times New Roman"/>
          <w:sz w:val="28"/>
          <w:lang w:val="uk-UA"/>
        </w:rPr>
        <w:t>Драгунова</w:t>
      </w:r>
      <w:proofErr w:type="spellEnd"/>
      <w:r w:rsidRPr="00905A15">
        <w:rPr>
          <w:rFonts w:ascii="Times New Roman" w:hAnsi="Times New Roman" w:cs="Times New Roman"/>
          <w:sz w:val="28"/>
          <w:lang w:val="uk-UA"/>
        </w:rPr>
        <w:t xml:space="preserve">, В. </w:t>
      </w:r>
      <w:proofErr w:type="spellStart"/>
      <w:r w:rsidRPr="00905A15">
        <w:rPr>
          <w:rFonts w:ascii="Times New Roman" w:hAnsi="Times New Roman" w:cs="Times New Roman"/>
          <w:sz w:val="28"/>
          <w:lang w:val="uk-UA"/>
        </w:rPr>
        <w:t>Шелюка</w:t>
      </w:r>
      <w:proofErr w:type="spellEnd"/>
      <w:r w:rsidRPr="00905A15">
        <w:rPr>
          <w:rFonts w:ascii="Times New Roman" w:hAnsi="Times New Roman" w:cs="Times New Roman"/>
          <w:sz w:val="28"/>
          <w:lang w:val="uk-UA"/>
        </w:rPr>
        <w:t xml:space="preserve">, Л. </w:t>
      </w:r>
      <w:proofErr w:type="spellStart"/>
      <w:r w:rsidRPr="00905A15">
        <w:rPr>
          <w:rFonts w:ascii="Times New Roman" w:hAnsi="Times New Roman" w:cs="Times New Roman"/>
          <w:sz w:val="28"/>
          <w:lang w:val="uk-UA"/>
        </w:rPr>
        <w:lastRenderedPageBreak/>
        <w:t>Рибаківського</w:t>
      </w:r>
      <w:proofErr w:type="spellEnd"/>
      <w:r w:rsidRPr="00905A15">
        <w:rPr>
          <w:rFonts w:ascii="Times New Roman" w:hAnsi="Times New Roman" w:cs="Times New Roman"/>
          <w:sz w:val="28"/>
          <w:lang w:val="uk-UA"/>
        </w:rPr>
        <w:t xml:space="preserve">, В. </w:t>
      </w:r>
      <w:proofErr w:type="spellStart"/>
      <w:r w:rsidRPr="00905A15">
        <w:rPr>
          <w:rFonts w:ascii="Times New Roman" w:hAnsi="Times New Roman" w:cs="Times New Roman"/>
          <w:sz w:val="28"/>
          <w:lang w:val="uk-UA"/>
        </w:rPr>
        <w:t>Іонцева</w:t>
      </w:r>
      <w:proofErr w:type="spellEnd"/>
      <w:r w:rsidRPr="00905A15">
        <w:rPr>
          <w:rFonts w:ascii="Times New Roman" w:hAnsi="Times New Roman" w:cs="Times New Roman"/>
          <w:sz w:val="28"/>
          <w:lang w:val="uk-UA"/>
        </w:rPr>
        <w:t xml:space="preserve">, Е. </w:t>
      </w:r>
      <w:proofErr w:type="spellStart"/>
      <w:r w:rsidRPr="00905A15">
        <w:rPr>
          <w:rFonts w:ascii="Times New Roman" w:hAnsi="Times New Roman" w:cs="Times New Roman"/>
          <w:sz w:val="28"/>
          <w:lang w:val="uk-UA"/>
        </w:rPr>
        <w:t>Равенштейна</w:t>
      </w:r>
      <w:proofErr w:type="spellEnd"/>
      <w:r w:rsidRPr="00905A15">
        <w:rPr>
          <w:rFonts w:ascii="Times New Roman" w:hAnsi="Times New Roman" w:cs="Times New Roman"/>
          <w:sz w:val="28"/>
          <w:lang w:val="uk-UA"/>
        </w:rPr>
        <w:t xml:space="preserve">, Н. Проскура, Ю. Гуменюка, Г. Гоголя, Б. Кравченка, В. Макара, Я. </w:t>
      </w:r>
      <w:proofErr w:type="spellStart"/>
      <w:r w:rsidRPr="00905A15">
        <w:rPr>
          <w:rFonts w:ascii="Times New Roman" w:hAnsi="Times New Roman" w:cs="Times New Roman"/>
          <w:sz w:val="28"/>
          <w:lang w:val="uk-UA"/>
        </w:rPr>
        <w:t>Балана</w:t>
      </w:r>
      <w:proofErr w:type="spellEnd"/>
      <w:r w:rsidRPr="00905A15">
        <w:rPr>
          <w:rFonts w:ascii="Times New Roman" w:hAnsi="Times New Roman" w:cs="Times New Roman"/>
          <w:sz w:val="28"/>
          <w:lang w:val="uk-UA"/>
        </w:rPr>
        <w:t xml:space="preserve">, Б. </w:t>
      </w:r>
      <w:proofErr w:type="spellStart"/>
      <w:r w:rsidRPr="00905A15">
        <w:rPr>
          <w:rFonts w:ascii="Times New Roman" w:hAnsi="Times New Roman" w:cs="Times New Roman"/>
          <w:sz w:val="28"/>
          <w:lang w:val="uk-UA"/>
        </w:rPr>
        <w:t>Кордана</w:t>
      </w:r>
      <w:proofErr w:type="spellEnd"/>
      <w:r w:rsidRPr="00905A15">
        <w:rPr>
          <w:rFonts w:ascii="Times New Roman" w:hAnsi="Times New Roman" w:cs="Times New Roman"/>
          <w:sz w:val="28"/>
          <w:lang w:val="uk-UA"/>
        </w:rPr>
        <w:t xml:space="preserve">, Л. Лещенка. О. Піскуна, О. Шибка, Д. </w:t>
      </w:r>
      <w:proofErr w:type="spellStart"/>
      <w:r w:rsidRPr="00905A15">
        <w:rPr>
          <w:rFonts w:ascii="Times New Roman" w:hAnsi="Times New Roman" w:cs="Times New Roman"/>
          <w:sz w:val="28"/>
          <w:lang w:val="uk-UA"/>
        </w:rPr>
        <w:t>Крапивенка</w:t>
      </w:r>
      <w:proofErr w:type="spellEnd"/>
      <w:r w:rsidRPr="00905A15">
        <w:rPr>
          <w:rFonts w:ascii="Times New Roman" w:hAnsi="Times New Roman" w:cs="Times New Roman"/>
          <w:sz w:val="28"/>
          <w:lang w:val="uk-UA"/>
        </w:rPr>
        <w:t xml:space="preserve">, І. </w:t>
      </w:r>
      <w:proofErr w:type="spellStart"/>
      <w:r w:rsidRPr="00905A15">
        <w:rPr>
          <w:rFonts w:ascii="Times New Roman" w:hAnsi="Times New Roman" w:cs="Times New Roman"/>
          <w:sz w:val="28"/>
          <w:lang w:val="uk-UA"/>
        </w:rPr>
        <w:t>Гнибіденка</w:t>
      </w:r>
      <w:proofErr w:type="spellEnd"/>
      <w:r w:rsidRPr="00905A15">
        <w:rPr>
          <w:rFonts w:ascii="Times New Roman" w:hAnsi="Times New Roman" w:cs="Times New Roman"/>
          <w:sz w:val="28"/>
          <w:lang w:val="uk-UA"/>
        </w:rPr>
        <w:t>. Т А. Гайдуцького, О. Малиновської.</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b/>
          <w:sz w:val="28"/>
          <w:lang w:val="uk-UA"/>
        </w:rPr>
        <w:t>Виклад основного матеріалу.</w:t>
      </w:r>
      <w:r w:rsidRPr="00905A15">
        <w:rPr>
          <w:rFonts w:ascii="Times New Roman" w:hAnsi="Times New Roman" w:cs="Times New Roman"/>
          <w:sz w:val="28"/>
          <w:lang w:val="uk-UA"/>
        </w:rPr>
        <w:t xml:space="preserve"> Міграційним процесам присвячено багато праць, як зарубіжних так і вітчизняних дослідників. Оскільки поняття міграції має досить широке розуміння, воно розглядається дослідниками та науковцями різних сфер: політології, історії, географії, права, економіки і т.д..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Російський дослідник </w:t>
      </w:r>
      <w:proofErr w:type="spellStart"/>
      <w:r w:rsidRPr="00905A15">
        <w:rPr>
          <w:rFonts w:ascii="Times New Roman" w:hAnsi="Times New Roman" w:cs="Times New Roman"/>
          <w:sz w:val="28"/>
          <w:lang w:val="uk-UA"/>
        </w:rPr>
        <w:t>В.Іонцев</w:t>
      </w:r>
      <w:proofErr w:type="spellEnd"/>
      <w:r w:rsidRPr="00905A15">
        <w:rPr>
          <w:rFonts w:ascii="Times New Roman" w:hAnsi="Times New Roman" w:cs="Times New Roman"/>
          <w:sz w:val="28"/>
          <w:lang w:val="uk-UA"/>
        </w:rPr>
        <w:t xml:space="preserve"> розробив найбільш повну класифікацію напрямків в теоретичному осмисленні міграції населення. Вона включає 17 різних підходів до вивчення міграції населення, які об'єднали за його оцінкою 45 наукових напрямів, теорій та концепцій.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Згідно з існуючими науковими підходами до визначення міграції виділять такі: демографічний, економічний, юридичний, соціологічний, історичний, політологічний, психологічний, історико-біологічний підходи. Кожен з цих підходів розглядає теоретичні уявлення про поняття міграції та має свою методологію до її вивчення, певне загальне значення, види та класифікацію.</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Соціологічний словник визначає міграцію як «географічний рух індивідів або груп індивідів, тобто мобільність людей у вужчому або ширшому географічному просторі». Схоже тлумачення міститься і в демографічному енциклопедичному словнику: "Міграція населення – переміщення людей (мігрантів) через кордони тих чи інших адміністративно-територіальних одиниць зі зміною місця проживання назавжди або на більш-менш тривалий час" [3]. Філософський словник соціальних термінів подає міграцію як "соціально-економічний та демографічний процес – сукупність переміщень, що здійснюється людьми між країнами, районами, поселеннями" [15]. Економічна енциклопедія трактує міграцію як "переміщення людей, етносів, їхніх частин або окремих представників, пов’язане зі зміною постійного місця проживання або поверненням до нього" [4]. Юридична енциклопедія подає таке визначення міграції: "Міграція – переселення, переміщення населення: всередині країни – внутрішня міграція населення, з однієї країни до іншої – зовнішня міграція населення" [14].</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lastRenderedPageBreak/>
        <w:t>Так як міграція є досить складним явищем, то його поняття</w:t>
      </w:r>
      <w:r w:rsidRPr="00905A15">
        <w:rPr>
          <w:rFonts w:ascii="Times New Roman" w:hAnsi="Times New Roman" w:cs="Times New Roman"/>
          <w:sz w:val="28"/>
          <w:lang w:val="uk-UA"/>
        </w:rPr>
        <w:br/>
        <w:t xml:space="preserve">розглядається багатьма дослідниками і трактується по-різному. </w:t>
      </w:r>
    </w:p>
    <w:p w:rsidR="00905A15" w:rsidRPr="00905A15" w:rsidRDefault="00905A15" w:rsidP="00905A15">
      <w:pPr>
        <w:spacing w:after="0" w:line="360" w:lineRule="auto"/>
        <w:ind w:firstLine="709"/>
        <w:jc w:val="both"/>
        <w:rPr>
          <w:rFonts w:ascii="Times New Roman" w:hAnsi="Times New Roman" w:cs="Times New Roman"/>
          <w:sz w:val="28"/>
          <w:lang w:val="uk-UA"/>
        </w:rPr>
      </w:pPr>
      <w:proofErr w:type="spellStart"/>
      <w:r w:rsidRPr="00905A15">
        <w:rPr>
          <w:rFonts w:ascii="Times New Roman" w:hAnsi="Times New Roman" w:cs="Times New Roman"/>
          <w:sz w:val="28"/>
          <w:lang w:val="uk-UA"/>
        </w:rPr>
        <w:t>О.Хомра</w:t>
      </w:r>
      <w:proofErr w:type="spellEnd"/>
      <w:r w:rsidRPr="00905A15">
        <w:rPr>
          <w:rFonts w:ascii="Times New Roman" w:hAnsi="Times New Roman" w:cs="Times New Roman"/>
          <w:sz w:val="28"/>
          <w:lang w:val="uk-UA"/>
        </w:rPr>
        <w:t xml:space="preserve"> під міграцією населення розуміє "територіальні переміщення населення, пов’язані зі зміною місця проживання" [16]. </w:t>
      </w:r>
    </w:p>
    <w:p w:rsidR="00905A15" w:rsidRPr="00905A15" w:rsidRDefault="00905A15" w:rsidP="00905A15">
      <w:pPr>
        <w:spacing w:after="0" w:line="360" w:lineRule="auto"/>
        <w:ind w:firstLine="709"/>
        <w:jc w:val="both"/>
        <w:rPr>
          <w:rFonts w:ascii="Times New Roman" w:hAnsi="Times New Roman" w:cs="Times New Roman"/>
          <w:sz w:val="28"/>
          <w:lang w:val="uk-UA"/>
        </w:rPr>
      </w:pPr>
      <w:proofErr w:type="spellStart"/>
      <w:r w:rsidRPr="00905A15">
        <w:rPr>
          <w:rFonts w:ascii="Times New Roman" w:hAnsi="Times New Roman" w:cs="Times New Roman"/>
          <w:sz w:val="28"/>
          <w:lang w:val="uk-UA"/>
        </w:rPr>
        <w:t>І.Прибиткова</w:t>
      </w:r>
      <w:proofErr w:type="spellEnd"/>
      <w:r w:rsidRPr="00905A15">
        <w:rPr>
          <w:rFonts w:ascii="Times New Roman" w:hAnsi="Times New Roman" w:cs="Times New Roman"/>
          <w:sz w:val="28"/>
          <w:lang w:val="uk-UA"/>
        </w:rPr>
        <w:t>, розглядає поняття міграції як "процеси масових переміщень населення через кордони тих чи інших територій будь-якої тривалості, регулярності та цільової спрямованості зі зміною місця проживання назавжди або на досить тривалий час, іноді – без його зміни" [11].</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Одним із дослідників, який найбільш вдало розглянув поняття міграції на сучасному етапі, був </w:t>
      </w:r>
      <w:proofErr w:type="spellStart"/>
      <w:r w:rsidRPr="00905A15">
        <w:rPr>
          <w:rFonts w:ascii="Times New Roman" w:hAnsi="Times New Roman" w:cs="Times New Roman"/>
          <w:sz w:val="28"/>
          <w:lang w:val="uk-UA"/>
        </w:rPr>
        <w:t>С.Каслс</w:t>
      </w:r>
      <w:proofErr w:type="spellEnd"/>
      <w:r w:rsidRPr="00905A15">
        <w:rPr>
          <w:rFonts w:ascii="Times New Roman" w:hAnsi="Times New Roman" w:cs="Times New Roman"/>
          <w:sz w:val="28"/>
          <w:lang w:val="uk-UA"/>
        </w:rPr>
        <w:t>, який виділив саме внутрішню і міжнародну міграцію. "Міграцією він називає перетин кордону політичної чи адміністративної одиниці, внутрішньою міграцією – рух з одного ареалу (провінції, округу, регіону чи муніципалітету) в інший в межах однієї країни, а міжнародною – перетин кордонів, які відділяють одну державу від іншої" [5].</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В. </w:t>
      </w:r>
      <w:proofErr w:type="spellStart"/>
      <w:r w:rsidRPr="00905A15">
        <w:rPr>
          <w:rFonts w:ascii="Times New Roman" w:hAnsi="Times New Roman" w:cs="Times New Roman"/>
          <w:sz w:val="28"/>
          <w:lang w:val="uk-UA"/>
        </w:rPr>
        <w:t>Шелюк</w:t>
      </w:r>
      <w:proofErr w:type="spellEnd"/>
      <w:r w:rsidRPr="00905A15">
        <w:rPr>
          <w:rFonts w:ascii="Times New Roman" w:hAnsi="Times New Roman" w:cs="Times New Roman"/>
          <w:sz w:val="28"/>
          <w:lang w:val="uk-UA"/>
        </w:rPr>
        <w:t xml:space="preserve"> пропонує визначення міграції як поняття, яке "відображає соціально-економічні і демографічні процеси, сукупність переміщень, які здійснюються людьми між країнами, регіонами однієї країни, різного виду поселеннями та інші види переміщень" [17].</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Російська дослідниця О.Д. Воробйова пише, що міграція населення – це "будь-яке територіальне переміщення населення, пов'язане з перетином як зовнішніх, так і внутрішніх меж адміністративно-територіальних утворень з метою зміни постійного місця проживання або тимчасового перебування на території для здійснення навчання або трудової діяльності незалежно від того, під переважаючим впливом яких чинників воно відбувається – притягають або виштовхують" [2].</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Як бачимо в науковій літературі існує безліч підходів до тлумачення поняття «міграція». В зв’язку з цим виникає багато різноманітних класифікацій видів міграції. Так, класифікувати міграцію можна за допомогою наступних критеріїв: за територіальним статусом; за юридично-правовим статусом; за терміном, простором та часом;  за мотивами та чинниками тощо.</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lastRenderedPageBreak/>
        <w:t xml:space="preserve">За територіальним статусом міграції поділяють на внутрішню та зовнішню (міжнародну міграцію). Внутрішня міграція здійснюється мігрантами всередині країни, а головним елементом міжнародної міграції є факт перетину кордону та подальше перебування на території іншої держави згідно з законодавством приймаючої сторони та нормами міжнародного права.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Класифікуючи міграцію за юридично-правовим статусом, її поділяють на законну та незаконну. При цьому треба враховувати, що законна міграція повинна мати юридичне підґрунтя: віза, представлення правового статусу, дозвіл на проживання; а незаконна – це міграція за відсутності всіх цих документів.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Потрібно також зауважити, що не існує чіткого або загальноприйнятого визначення терміну «мігрант». Термін вживається не тільки в аспекті виїзду в іншу країну на постійне місце проживання, а також у більш широкому значенні термінів іммігрант або емігрант та відноситься до особи, яка виїжджає з однієї країни і прибуває для проживання в іншу. Поняття застосовується до окремих осіб, або членів сімей, що переїжджають до країни або регіону з метою покращення їх матеріальних або соціальних умов проживання та поліпшення перспектив для себе та членів сім’ї.</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Рекомендація Організації Об’єднаних Націй зі статистики міжнародної міграції визначає мігранта як особу, яка проживала в іноземній країні протягом більш ніж одного року, не залежно від причин, з власної волі або примусово, законних чи незаконних засобів міграції. При такому визначенні, ті, хто приїжджає на більш короткі періоди, себто туристи або бізнесмени, вважатися мігрантами не будуть. Проте, загальний термін включає певні види короткострокових мігрантів, таких як сезонні сільськогосподарські робітники, які приїжджають до країни на короткі проміжки часу для обробки та збору врожаю сільськогосподарської продукції [9].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На процес міграції виливають різноманітні чинники: психологічні, моральні, соціальні тощо. Спочатку відбувається загострення причин, що спонукають людину до міграції, під дією зовнішніх або внутрішніх чинників. Далі послідовно розгортаються етапи міграції: формування мотиву, пошук оптимального рішення, дії, зміни, реакція і вплив мешканців нового місця </w:t>
      </w:r>
      <w:r w:rsidRPr="00905A15">
        <w:rPr>
          <w:rFonts w:ascii="Times New Roman" w:hAnsi="Times New Roman" w:cs="Times New Roman"/>
          <w:sz w:val="28"/>
          <w:lang w:val="uk-UA"/>
        </w:rPr>
        <w:lastRenderedPageBreak/>
        <w:t>переселення на дії мігранта. У спрощеному вигляді схему міграції зображено на рис. 1.</w:t>
      </w:r>
    </w:p>
    <w:p w:rsidR="00905A15" w:rsidRPr="00905A15" w:rsidRDefault="00905A15" w:rsidP="00905A15">
      <w:pPr>
        <w:spacing w:after="0" w:line="360" w:lineRule="auto"/>
        <w:jc w:val="both"/>
        <w:rPr>
          <w:rFonts w:ascii="Times New Roman" w:hAnsi="Times New Roman" w:cs="Times New Roman"/>
          <w:sz w:val="28"/>
          <w:lang w:val="uk-UA"/>
        </w:rPr>
      </w:pPr>
      <w:r w:rsidRPr="00905A15">
        <w:rPr>
          <w:rFonts w:ascii="Times New Roman" w:hAnsi="Times New Roman" w:cs="Times New Roman"/>
          <w:noProof/>
          <w:sz w:val="28"/>
          <w:lang w:val="uk-UA" w:eastAsia="uk-UA"/>
        </w:rPr>
        <w:drawing>
          <wp:inline distT="0" distB="0" distL="0" distR="0" wp14:anchorId="1589487A" wp14:editId="4EAE1B54">
            <wp:extent cx="5915025" cy="2143125"/>
            <wp:effectExtent l="0" t="19050" r="0" b="9525"/>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05A15" w:rsidRPr="00905A15" w:rsidRDefault="00905A15" w:rsidP="00905A15">
      <w:pPr>
        <w:spacing w:after="0" w:line="360" w:lineRule="auto"/>
        <w:jc w:val="center"/>
        <w:rPr>
          <w:rFonts w:ascii="Times New Roman" w:hAnsi="Times New Roman" w:cs="Times New Roman"/>
          <w:sz w:val="28"/>
          <w:lang w:val="uk-UA"/>
        </w:rPr>
      </w:pPr>
      <w:r w:rsidRPr="00905A15">
        <w:rPr>
          <w:rFonts w:ascii="Times New Roman" w:hAnsi="Times New Roman" w:cs="Times New Roman"/>
          <w:sz w:val="28"/>
          <w:lang w:val="uk-UA"/>
        </w:rPr>
        <w:t>Рисунок 1 – Спрощена схема міграції</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Формування мотиву може бути викликане такими причинами: незадоволеність умовами свого життя, виникнення ідеї змін, уявлення абстрактного образу нового місця проживання і кращої долі, виникнення ідеї переміщення тощо. Пошук оптимального рішення включає формування наміру мігрувати та визначення напрямку міграції. Далі мігрант здійснює такі дії: підготовка до міграції; здійснення міграції; адаптація до нового місця переселення. Оцінюючи зміни, говорять про зміну умов життя індивіда, зміну стану індивіда, виникнення нових чинників впливу, а також реакцію і вплив мешканців нового місця переселення.</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Вважаємо за доцільне розглядати міграцію в Україні за трьома напрямами: міграція з України, міграція в Україну та внутрішня міграція.</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В Україні внутрішнє переміщення населення є досить звичайним явищем, коли люди в пошуках кращих умов життя, побутових, культурних та соціальних умов, вищої заробітної плати мігрують із села в місто, між містами та населеними пунктами. У 2014 році країна зіткнулася із внутрішньою міграцією у зв’язку із анексією Криму, військовими діями на Сході країни, посяганням на цілісність та суверенітет держави.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Після початку бойових дій із Донецької, Луганської областей та анексованого Криму виїхало близько 1735000 переселенців, із них 108000 осіб – вимушені переселенці та люди, які зазнали наслідків</w:t>
      </w:r>
      <w:r w:rsidRPr="00905A15">
        <w:rPr>
          <w:rFonts w:ascii="Times New Roman" w:hAnsi="Times New Roman" w:cs="Times New Roman"/>
          <w:sz w:val="28"/>
          <w:lang w:val="uk-UA"/>
        </w:rPr>
        <w:br/>
        <w:t xml:space="preserve">конфлікту. Серед вимушених переселенців більшість жінки, які становлять 42%, </w:t>
      </w:r>
      <w:r w:rsidRPr="00905A15">
        <w:rPr>
          <w:rFonts w:ascii="Times New Roman" w:hAnsi="Times New Roman" w:cs="Times New Roman"/>
          <w:sz w:val="28"/>
          <w:lang w:val="uk-UA"/>
        </w:rPr>
        <w:lastRenderedPageBreak/>
        <w:t xml:space="preserve">26% – чоловіки та 32% – діти. Наведені дані є приблизними через неможливість точного підрахунку в умовах збройного конфлікту. Так само недоступна і точна інформація, щодо кількості людей, які покинули анексований Крим. Приблизна їх кількість оцінюється у 30 тис. чоловік [8].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Значні потоки внутрішніх мігрантів з районів проведення АТО спрямовані у Східні та Центральні регіони України. Найбільшими приймаючими регіонами стали відповідно Київська область та м. Київ, Харківська, Запорізька, Дніпропетровська області. Кількість працездатного населення (а це, відповідно, трудові мігранти) складає приблизно 50% від загальної кількості мігрантів з Криму та зони АТО [1].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Масове переміщення внутрішніх мігрантів показало непідготовленість областей прийняти таку кількість переселенців. При цьому необхідно враховувати психологічний та емоційний стан мігрантів, який потребує реабілітації та негативно позначується на їх працездатності.</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Наплив внутрішніх мігрантів двояко впливає і на ринок праці приймаючих регіонів та конкурентоспроможність місцевих підприємств. З одного боку, внутрішні мігранти створюють надлишок «дешевої» робочої сили, а з іншого боку, створюється навантаження на ринок праці області.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Основними проблемами з якими нині стикаються переселенці є:</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реєстрація та надання їм відповідного статусу;</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оформлення та виплата допомоги;</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працевлаштування та поселення мігрантів;</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реабілітація та адаптація до нових умов життя та ін.</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Для вирішення деяких з цих проблем були прийняті законодавчі акти: Закон України «Про забезпечення прав і свобод внутрішньо переміщених осіб» № 1706-VII 20.10.2014 р. , Постанова Кабінету Міністрів України «Про облік осіб, які переміщуються з тимчасово окупованої території України та районів проведення антитерористичної операції» № 509 від 1 жовтня 2014 р. та Постанова Кабінету Міністрів України «Деякі питання оформлення і видачі довідки про взяття на облік особи, яка переміщується з тимчасово окупованої </w:t>
      </w:r>
      <w:r w:rsidRPr="00905A15">
        <w:rPr>
          <w:rFonts w:ascii="Times New Roman" w:hAnsi="Times New Roman" w:cs="Times New Roman"/>
          <w:sz w:val="28"/>
          <w:lang w:val="uk-UA"/>
        </w:rPr>
        <w:lastRenderedPageBreak/>
        <w:t xml:space="preserve">території України або району проведення антитерористичної операції» № 79 від 04.03.2015 р. та інші [10].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Розглянемо статистичні дані щодо міграції в Україну. Кількість іммігрантів в Україні (тобто іноземців, які проживають за посвідками на постій- не проживання) становить 250 тис. осіб, або трохи більше піввідсотка населення. В результаті подій 2014-2015 рр. чисельність іммігрантів зменшилася. Найбільша кількість іммігрантів є громадянами пострадянських держав (більше 80%). Понад половина з них отримали дозволи на постійне проживання в країні на підставі близьких родинних </w:t>
      </w:r>
      <w:proofErr w:type="spellStart"/>
      <w:r w:rsidRPr="00905A15">
        <w:rPr>
          <w:rFonts w:ascii="Times New Roman" w:hAnsi="Times New Roman" w:cs="Times New Roman"/>
          <w:sz w:val="28"/>
          <w:lang w:val="uk-UA"/>
        </w:rPr>
        <w:t>зв’язків</w:t>
      </w:r>
      <w:proofErr w:type="spellEnd"/>
      <w:r w:rsidRPr="00905A15">
        <w:rPr>
          <w:rFonts w:ascii="Times New Roman" w:hAnsi="Times New Roman" w:cs="Times New Roman"/>
          <w:sz w:val="28"/>
          <w:lang w:val="uk-UA"/>
        </w:rPr>
        <w:t xml:space="preserve"> із громадянами України.</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Трудові іммігранти – це переважно керівники та менеджери (62,5 %), зайняті у сфері оптової та роздрібної торгівлі (23,1%) та переробної промисловості (16,7%). Найчисельнішими є серед них громадяни Росії (18,8%), Туреччини (11,4%), Польщі (5,5%), Білорусі (5%) та Німеччини (4%).</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До кризи чисельність іноземних студентів в Україні стабільно зростала і 2013 р. сягнула майже 70 тис. Найпопулярнішою є медична та фармакологічна освіта. Майже половина іноземних студентів – громадяни країн СНД. Однак, внаслідок війни на сході країни прибуття освітніх мігрантів почало зменшуватися [6].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Питання імміграції регулюються Конституцією України, Законом -України «Про імміграцію» та іншими нормативно-правовими актами, що не повинні їм суперечити. Закон України «Про імміграцію» визначає умови і порядок імміграції в Україну іноземців та осіб без громадянства. Якщо міжнародним договором України, згода на обов'язковість якого надана Верховною Радою України,  встановлено інші правила, ніж ті,  що містяться у цьому Законі,  то  застосовуються  правила міжнародного договору України.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Дозвіл на імміграцію надається в межах квоти імміграції. </w:t>
      </w:r>
      <w:bookmarkStart w:id="0" w:name="o23"/>
      <w:bookmarkEnd w:id="0"/>
      <w:r w:rsidRPr="00905A15">
        <w:rPr>
          <w:rFonts w:ascii="Times New Roman" w:hAnsi="Times New Roman" w:cs="Times New Roman"/>
          <w:sz w:val="28"/>
          <w:lang w:val="uk-UA"/>
        </w:rPr>
        <w:t>Квота імміграції встановлюється Кабінетом Міністрів України у визначеному ним порядку по категоріях іммігрантів:</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1) діячі науки та культури, імміграція яких відповідає інтересам України; </w:t>
      </w:r>
    </w:p>
    <w:p w:rsidR="00905A15" w:rsidRPr="00905A15" w:rsidRDefault="00905A15" w:rsidP="00905A15">
      <w:pPr>
        <w:spacing w:after="0" w:line="360" w:lineRule="auto"/>
        <w:ind w:firstLine="709"/>
        <w:jc w:val="both"/>
        <w:rPr>
          <w:rFonts w:ascii="Times New Roman" w:hAnsi="Times New Roman" w:cs="Times New Roman"/>
          <w:sz w:val="28"/>
          <w:lang w:val="uk-UA"/>
        </w:rPr>
      </w:pPr>
      <w:bookmarkStart w:id="1" w:name="o25"/>
      <w:bookmarkEnd w:id="1"/>
      <w:r w:rsidRPr="00905A15">
        <w:rPr>
          <w:rFonts w:ascii="Times New Roman" w:hAnsi="Times New Roman" w:cs="Times New Roman"/>
          <w:sz w:val="28"/>
          <w:lang w:val="uk-UA"/>
        </w:rPr>
        <w:t xml:space="preserve">2) висококваліфіковані спеціалісти і робітники, гостра потреба в яких є відчутною для економіки України; </w:t>
      </w:r>
    </w:p>
    <w:p w:rsidR="00905A15" w:rsidRPr="00905A15" w:rsidRDefault="00905A15" w:rsidP="00905A15">
      <w:pPr>
        <w:spacing w:after="0" w:line="360" w:lineRule="auto"/>
        <w:ind w:firstLine="709"/>
        <w:jc w:val="both"/>
        <w:rPr>
          <w:rFonts w:ascii="Times New Roman" w:hAnsi="Times New Roman" w:cs="Times New Roman"/>
          <w:sz w:val="28"/>
          <w:lang w:val="uk-UA"/>
        </w:rPr>
      </w:pPr>
      <w:bookmarkStart w:id="2" w:name="o26"/>
      <w:bookmarkEnd w:id="2"/>
      <w:r w:rsidRPr="00905A15">
        <w:rPr>
          <w:rFonts w:ascii="Times New Roman" w:hAnsi="Times New Roman" w:cs="Times New Roman"/>
          <w:sz w:val="28"/>
          <w:lang w:val="uk-UA"/>
        </w:rPr>
        <w:lastRenderedPageBreak/>
        <w:t>3) особи, які здійснили іноземну інвестицію в економіку України іноземною конвертованою валютою на суму не менше 100 тисяч доларів США;</w:t>
      </w:r>
    </w:p>
    <w:p w:rsidR="00905A15" w:rsidRPr="00905A15" w:rsidRDefault="00905A15" w:rsidP="00905A15">
      <w:pPr>
        <w:spacing w:after="0" w:line="360" w:lineRule="auto"/>
        <w:ind w:firstLine="709"/>
        <w:jc w:val="both"/>
        <w:rPr>
          <w:rFonts w:ascii="Times New Roman" w:hAnsi="Times New Roman" w:cs="Times New Roman"/>
          <w:sz w:val="28"/>
          <w:lang w:val="uk-UA"/>
        </w:rPr>
      </w:pPr>
      <w:bookmarkStart w:id="3" w:name="o27"/>
      <w:bookmarkStart w:id="4" w:name="o28"/>
      <w:bookmarkEnd w:id="3"/>
      <w:bookmarkEnd w:id="4"/>
      <w:r w:rsidRPr="00905A15">
        <w:rPr>
          <w:rFonts w:ascii="Times New Roman" w:hAnsi="Times New Roman" w:cs="Times New Roman"/>
          <w:sz w:val="28"/>
          <w:lang w:val="uk-UA"/>
        </w:rPr>
        <w:t xml:space="preserve">4) особи, які є </w:t>
      </w:r>
      <w:proofErr w:type="spellStart"/>
      <w:r w:rsidRPr="00905A15">
        <w:rPr>
          <w:rFonts w:ascii="Times New Roman" w:hAnsi="Times New Roman" w:cs="Times New Roman"/>
          <w:sz w:val="28"/>
          <w:lang w:val="uk-UA"/>
        </w:rPr>
        <w:t>повнорідними</w:t>
      </w:r>
      <w:proofErr w:type="spellEnd"/>
      <w:r w:rsidRPr="00905A15">
        <w:rPr>
          <w:rFonts w:ascii="Times New Roman" w:hAnsi="Times New Roman" w:cs="Times New Roman"/>
          <w:sz w:val="28"/>
          <w:lang w:val="uk-UA"/>
        </w:rPr>
        <w:t xml:space="preserve"> братом чи сестрою, дідом чи бабою, онуком чи онукою громадян України; </w:t>
      </w:r>
    </w:p>
    <w:p w:rsidR="00905A15" w:rsidRPr="00905A15" w:rsidRDefault="00905A15" w:rsidP="00905A15">
      <w:pPr>
        <w:spacing w:after="0" w:line="360" w:lineRule="auto"/>
        <w:ind w:firstLine="709"/>
        <w:jc w:val="both"/>
        <w:rPr>
          <w:rFonts w:ascii="Times New Roman" w:hAnsi="Times New Roman" w:cs="Times New Roman"/>
          <w:sz w:val="28"/>
          <w:lang w:val="uk-UA"/>
        </w:rPr>
      </w:pPr>
      <w:bookmarkStart w:id="5" w:name="o29"/>
      <w:bookmarkEnd w:id="5"/>
      <w:r w:rsidRPr="00905A15">
        <w:rPr>
          <w:rFonts w:ascii="Times New Roman" w:hAnsi="Times New Roman" w:cs="Times New Roman"/>
          <w:sz w:val="28"/>
          <w:lang w:val="uk-UA"/>
        </w:rPr>
        <w:t>5) особи, які раніше перебували в громадянстві України;</w:t>
      </w:r>
    </w:p>
    <w:p w:rsidR="00905A15" w:rsidRPr="00905A15" w:rsidRDefault="00905A15" w:rsidP="00905A15">
      <w:pPr>
        <w:spacing w:after="0" w:line="360" w:lineRule="auto"/>
        <w:ind w:firstLine="709"/>
        <w:jc w:val="both"/>
        <w:rPr>
          <w:rFonts w:ascii="Times New Roman" w:hAnsi="Times New Roman" w:cs="Times New Roman"/>
          <w:sz w:val="28"/>
          <w:lang w:val="uk-UA"/>
        </w:rPr>
      </w:pPr>
      <w:bookmarkStart w:id="6" w:name="o30"/>
      <w:bookmarkEnd w:id="6"/>
      <w:r w:rsidRPr="00905A15">
        <w:rPr>
          <w:rFonts w:ascii="Times New Roman" w:hAnsi="Times New Roman" w:cs="Times New Roman"/>
          <w:sz w:val="28"/>
          <w:lang w:val="uk-UA"/>
        </w:rPr>
        <w:t xml:space="preserve">6) батьки, чоловік (дружина) іммігранта та його неповнолітні діти; </w:t>
      </w:r>
    </w:p>
    <w:p w:rsidR="00905A15" w:rsidRPr="00905A15" w:rsidRDefault="00905A15" w:rsidP="00905A15">
      <w:pPr>
        <w:spacing w:after="0" w:line="360" w:lineRule="auto"/>
        <w:ind w:firstLine="709"/>
        <w:jc w:val="both"/>
        <w:rPr>
          <w:rFonts w:ascii="Times New Roman" w:hAnsi="Times New Roman" w:cs="Times New Roman"/>
          <w:sz w:val="28"/>
          <w:lang w:val="uk-UA"/>
        </w:rPr>
      </w:pPr>
      <w:bookmarkStart w:id="7" w:name="o31"/>
      <w:bookmarkStart w:id="8" w:name="o32"/>
      <w:bookmarkEnd w:id="7"/>
      <w:bookmarkEnd w:id="8"/>
      <w:r w:rsidRPr="00905A15">
        <w:rPr>
          <w:rFonts w:ascii="Times New Roman" w:hAnsi="Times New Roman" w:cs="Times New Roman"/>
          <w:sz w:val="28"/>
          <w:lang w:val="uk-UA"/>
        </w:rPr>
        <w:t>8) особи, які безперервно проживали на території України протягом трьох років з дня встановлення їм статусу особи, яка постраждала від торгівлі людьми;</w:t>
      </w:r>
    </w:p>
    <w:p w:rsidR="00905A15" w:rsidRPr="00905A15" w:rsidRDefault="00905A15" w:rsidP="00905A15">
      <w:pPr>
        <w:spacing w:after="0" w:line="360" w:lineRule="auto"/>
        <w:ind w:firstLine="709"/>
        <w:jc w:val="both"/>
        <w:rPr>
          <w:rFonts w:ascii="Times New Roman" w:hAnsi="Times New Roman" w:cs="Times New Roman"/>
          <w:sz w:val="28"/>
          <w:lang w:val="uk-UA"/>
        </w:rPr>
      </w:pPr>
      <w:bookmarkStart w:id="9" w:name="o33"/>
      <w:bookmarkStart w:id="10" w:name="o34"/>
      <w:bookmarkEnd w:id="9"/>
      <w:bookmarkEnd w:id="10"/>
      <w:r w:rsidRPr="00905A15">
        <w:rPr>
          <w:rFonts w:ascii="Times New Roman" w:hAnsi="Times New Roman" w:cs="Times New Roman"/>
          <w:sz w:val="28"/>
          <w:lang w:val="uk-UA"/>
        </w:rPr>
        <w:t>9) особи, які прослужили у Збройних Силах України три і більше років.</w:t>
      </w:r>
    </w:p>
    <w:p w:rsidR="00905A15" w:rsidRPr="00905A15" w:rsidRDefault="00905A15" w:rsidP="00905A15">
      <w:pPr>
        <w:spacing w:after="0" w:line="360" w:lineRule="auto"/>
        <w:ind w:firstLine="709"/>
        <w:jc w:val="both"/>
        <w:rPr>
          <w:rFonts w:ascii="Times New Roman" w:hAnsi="Times New Roman" w:cs="Times New Roman"/>
          <w:sz w:val="28"/>
          <w:lang w:val="uk-UA"/>
        </w:rPr>
      </w:pPr>
      <w:bookmarkStart w:id="11" w:name="o35"/>
      <w:bookmarkStart w:id="12" w:name="o36"/>
      <w:bookmarkEnd w:id="11"/>
      <w:bookmarkEnd w:id="12"/>
      <w:r w:rsidRPr="00905A15">
        <w:rPr>
          <w:rFonts w:ascii="Times New Roman" w:hAnsi="Times New Roman" w:cs="Times New Roman"/>
          <w:sz w:val="28"/>
          <w:lang w:val="uk-UA"/>
        </w:rPr>
        <w:t>Дозвіл на імміграцію поза квотою імміграції надається:</w:t>
      </w:r>
    </w:p>
    <w:p w:rsidR="00905A15" w:rsidRPr="00905A15" w:rsidRDefault="00905A15" w:rsidP="00905A15">
      <w:pPr>
        <w:spacing w:after="0" w:line="360" w:lineRule="auto"/>
        <w:ind w:firstLine="709"/>
        <w:jc w:val="both"/>
        <w:rPr>
          <w:rFonts w:ascii="Times New Roman" w:hAnsi="Times New Roman" w:cs="Times New Roman"/>
          <w:sz w:val="28"/>
          <w:lang w:val="uk-UA"/>
        </w:rPr>
      </w:pPr>
      <w:bookmarkStart w:id="13" w:name="o37"/>
      <w:bookmarkEnd w:id="13"/>
      <w:r w:rsidRPr="00905A15">
        <w:rPr>
          <w:rFonts w:ascii="Times New Roman" w:hAnsi="Times New Roman" w:cs="Times New Roman"/>
          <w:sz w:val="28"/>
          <w:lang w:val="uk-UA"/>
        </w:rPr>
        <w:t xml:space="preserve">1) одному з подружжя, якщо другий з подружжя, з яким він перебуває у шлюбі понад два роки, є громадянином України, дітям і батькам громадян України; </w:t>
      </w:r>
    </w:p>
    <w:p w:rsidR="00905A15" w:rsidRPr="00905A15" w:rsidRDefault="00905A15" w:rsidP="00905A15">
      <w:pPr>
        <w:spacing w:after="0" w:line="360" w:lineRule="auto"/>
        <w:ind w:firstLine="709"/>
        <w:jc w:val="both"/>
        <w:rPr>
          <w:rFonts w:ascii="Times New Roman" w:hAnsi="Times New Roman" w:cs="Times New Roman"/>
          <w:sz w:val="28"/>
          <w:lang w:val="uk-UA"/>
        </w:rPr>
      </w:pPr>
      <w:bookmarkStart w:id="14" w:name="o38"/>
      <w:bookmarkEnd w:id="14"/>
      <w:r w:rsidRPr="00905A15">
        <w:rPr>
          <w:rFonts w:ascii="Times New Roman" w:hAnsi="Times New Roman" w:cs="Times New Roman"/>
          <w:sz w:val="28"/>
          <w:lang w:val="uk-UA"/>
        </w:rPr>
        <w:t xml:space="preserve">2) особам, які є опікунами чи піклувальниками громадян України, або перебувають під опікою чи піклуванням громадян України; </w:t>
      </w:r>
    </w:p>
    <w:p w:rsidR="00905A15" w:rsidRPr="00905A15" w:rsidRDefault="00905A15" w:rsidP="00905A15">
      <w:pPr>
        <w:spacing w:after="0" w:line="360" w:lineRule="auto"/>
        <w:ind w:firstLine="709"/>
        <w:jc w:val="both"/>
        <w:rPr>
          <w:rFonts w:ascii="Times New Roman" w:hAnsi="Times New Roman" w:cs="Times New Roman"/>
          <w:sz w:val="28"/>
          <w:lang w:val="uk-UA"/>
        </w:rPr>
      </w:pPr>
      <w:bookmarkStart w:id="15" w:name="o39"/>
      <w:bookmarkEnd w:id="15"/>
      <w:r w:rsidRPr="00905A15">
        <w:rPr>
          <w:rFonts w:ascii="Times New Roman" w:hAnsi="Times New Roman" w:cs="Times New Roman"/>
          <w:sz w:val="28"/>
          <w:lang w:val="uk-UA"/>
        </w:rPr>
        <w:t xml:space="preserve">3) особам, які мають право на набуття громадянства України за територіальним походженням; </w:t>
      </w:r>
    </w:p>
    <w:p w:rsidR="00905A15" w:rsidRPr="00905A15" w:rsidRDefault="00905A15" w:rsidP="00905A15">
      <w:pPr>
        <w:spacing w:after="0" w:line="360" w:lineRule="auto"/>
        <w:ind w:firstLine="709"/>
        <w:jc w:val="both"/>
        <w:rPr>
          <w:rFonts w:ascii="Times New Roman" w:hAnsi="Times New Roman" w:cs="Times New Roman"/>
          <w:sz w:val="28"/>
          <w:lang w:val="uk-UA"/>
        </w:rPr>
      </w:pPr>
      <w:bookmarkStart w:id="16" w:name="o40"/>
      <w:bookmarkEnd w:id="16"/>
      <w:r w:rsidRPr="00905A15">
        <w:rPr>
          <w:rFonts w:ascii="Times New Roman" w:hAnsi="Times New Roman" w:cs="Times New Roman"/>
          <w:sz w:val="28"/>
          <w:lang w:val="uk-UA"/>
        </w:rPr>
        <w:t xml:space="preserve">4) особам, імміграція яких становить державний інтерес для України; </w:t>
      </w:r>
    </w:p>
    <w:p w:rsidR="00905A15" w:rsidRPr="00905A15" w:rsidRDefault="00905A15" w:rsidP="00905A15">
      <w:pPr>
        <w:spacing w:after="0" w:line="360" w:lineRule="auto"/>
        <w:ind w:firstLine="709"/>
        <w:jc w:val="both"/>
        <w:rPr>
          <w:rFonts w:ascii="Times New Roman" w:hAnsi="Times New Roman" w:cs="Times New Roman"/>
          <w:sz w:val="28"/>
          <w:lang w:val="uk-UA"/>
        </w:rPr>
      </w:pPr>
      <w:bookmarkStart w:id="17" w:name="o41"/>
      <w:bookmarkEnd w:id="17"/>
      <w:r w:rsidRPr="00905A15">
        <w:rPr>
          <w:rFonts w:ascii="Times New Roman" w:hAnsi="Times New Roman" w:cs="Times New Roman"/>
          <w:sz w:val="28"/>
          <w:lang w:val="uk-UA"/>
        </w:rPr>
        <w:t xml:space="preserve">5) закордонним українцям, подружжям закордонних українців, їх дітям у разі їх спільного в'їзду та перебування на території України [10].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У звіті Норвезької ради з питань біженців (NRC) та Моніторингового центру щодо внутрішньо переміщених осіб (IDMC) Україна зайняла четверте місце в світі за кількістю внутрішніх мігрантів.</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Відсутня перспектива у професійному розвитку та нестабільна політична ситуація країни; невигідні умови ведення великого та малого бізнесу; широко поширена корупція у всіх сферах – ці чинники сприяють тому, що трудова міграція з України набирає обертів. В першу чергу, Україна втрачає молодь, що має можливість під час навчання або після закінчення вузу виїхати за кордон на постійне проживання та роботу. Також висококваліфікованих спеціалістів, які бажають працювати за кордоном де їхню заробітну плату збільшують у десятки разів на відмінну від доходів на батьківщині.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lastRenderedPageBreak/>
        <w:t xml:space="preserve">Проаналізувавши статистичні дані ми дійшли висновку, що українські трудові мігранти обирають в основному такі країни міграції: Польща та Російська Федерація через те, що там великий ринок праці, відносна свобода пересування, велика кількість </w:t>
      </w:r>
      <w:proofErr w:type="spellStart"/>
      <w:r w:rsidRPr="00905A15">
        <w:rPr>
          <w:rFonts w:ascii="Times New Roman" w:hAnsi="Times New Roman" w:cs="Times New Roman"/>
          <w:sz w:val="28"/>
          <w:lang w:val="uk-UA"/>
        </w:rPr>
        <w:t>зв’язків</w:t>
      </w:r>
      <w:proofErr w:type="spellEnd"/>
      <w:r w:rsidRPr="00905A15">
        <w:rPr>
          <w:rFonts w:ascii="Times New Roman" w:hAnsi="Times New Roman" w:cs="Times New Roman"/>
          <w:sz w:val="28"/>
          <w:lang w:val="uk-UA"/>
        </w:rPr>
        <w:t>, друзів які вже там перебувають.</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Можна у відсотках зазначити основні країни, куди спрямовані українські трудові мігранти: Польща – 22,5%, Російська Федерація – 19,2%, Чехословаччина – 18,3%, Італія – 15,7%, Німеччина – 3,2%, Португалія – 2,7%, Білорусь – 2,5%, США – 2,0%, Іспанія – 2,0%, Словаччина – 1,7%, Угорщина – 1,2%, Греція – 0,9%, Ізраїль – 0,8%, Франція – 0,7%, Велика Британія – 0,7%, Бельгія – 0,5%, Румунія – 0,4%, ОАЕ – 0,3%, Данія – 0,3%, інші країни – 0,8%, невідомо – 3,6% [7].</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Якщо порівнювати вікову категорію, то українські трудові мігранти беруть участь у міграції в більш зрілому віці (в середньому 34 роки). На короткотермінову міграцію припадає 64%, а на довготермінову трудову міграцію 71% саме у продуктивному віці 18-44 роки. В основному, люди старші 45 років більше беруть участь у короткостроковій трудовій міграції, у той час як вікова група людей 30-44 роки спрямовані на довготермінову міграцію.</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Основні сектори зайнятості для українських трудових мігрантів це: будівництво (29%); виробництво (14%); індустрія гостинності (11%); допомога по дому (10%); сільське господарство (8%). Останні три сектори більш популярні серед українських трудових мігрантів в країнах ЄС, в той час як торгівля та перевезення популярніші в країнах СНД [7].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Необхідно зазначити, що зовнішня трудова міграція має як позитивні, так і негативні наслідки для України. Щодо позитивних, то можна віднести надходження до України іноземної валюти від трудових мігрантів, зменшення напруги на ринку праці, а також зменшення рівня прихованого та зареєстрованого безробіття. До негативних наслідків треба віднести втрату власної висококваліфікованої робочої сили, це фахівців та науковців, що спричиняє уповільнення науково-технічного прогресу, втрата кваліфікації мігрантів, через те що вони виконують малокваліфіковану роботу за кордоном, відсутність відрахування від заробітної плати нелегальних мігрантів у </w:t>
      </w:r>
      <w:r w:rsidRPr="00905A15">
        <w:rPr>
          <w:rFonts w:ascii="Times New Roman" w:hAnsi="Times New Roman" w:cs="Times New Roman"/>
          <w:sz w:val="28"/>
          <w:lang w:val="uk-UA"/>
        </w:rPr>
        <w:lastRenderedPageBreak/>
        <w:t>соціальний та пенсійний фонд, погіршення сімейних відносин через довготривалу відсутність членів сім’ї, повернення трудових мігрантів пенсійного віку.</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Складність і гострота проблем, пов’язаних з інтенсифікацією процесів міжнародної міграції населення, вимагають від європейської спільноти вироблення адекватних рішень та консолідації зусиль щодо врегулювання цих процесів, тому нині міграційна політика займає вагоме місце у системі співпраці країн Європейського союзу.</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Міграційні процеси у межах європейського простору регулюються на основі низки принципів. зокрема, це базові принципи системності, комплексності, об’єктивності, науковості, перспективності, </w:t>
      </w:r>
      <w:proofErr w:type="spellStart"/>
      <w:r w:rsidRPr="00905A15">
        <w:rPr>
          <w:rFonts w:ascii="Times New Roman" w:hAnsi="Times New Roman" w:cs="Times New Roman"/>
          <w:sz w:val="28"/>
          <w:lang w:val="uk-UA"/>
        </w:rPr>
        <w:t>ситуативності</w:t>
      </w:r>
      <w:proofErr w:type="spellEnd"/>
      <w:r w:rsidRPr="00905A15">
        <w:rPr>
          <w:rFonts w:ascii="Times New Roman" w:hAnsi="Times New Roman" w:cs="Times New Roman"/>
          <w:sz w:val="28"/>
          <w:lang w:val="uk-UA"/>
        </w:rPr>
        <w:t xml:space="preserve">, законності, своєчасності, </w:t>
      </w:r>
      <w:proofErr w:type="spellStart"/>
      <w:r w:rsidRPr="00905A15">
        <w:rPr>
          <w:rFonts w:ascii="Times New Roman" w:hAnsi="Times New Roman" w:cs="Times New Roman"/>
          <w:sz w:val="28"/>
          <w:lang w:val="uk-UA"/>
        </w:rPr>
        <w:t>інноваційності</w:t>
      </w:r>
      <w:proofErr w:type="spellEnd"/>
      <w:r w:rsidRPr="00905A15">
        <w:rPr>
          <w:rFonts w:ascii="Times New Roman" w:hAnsi="Times New Roman" w:cs="Times New Roman"/>
          <w:sz w:val="28"/>
          <w:lang w:val="uk-UA"/>
        </w:rPr>
        <w:t xml:space="preserve">. Окрім того, важливим є принцип мультикультуралізму, який передбачає рівноправне співіснування різноманітних культур у суспільстві. також поширеним є принцип селективності, який свідчить про виваженість міграційної політики європейських країн [12].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Основою міграційного законодавства є Шенгенські угоди («Про відміну паспортного митного контролю між країнами Європейського союзу», 1985, 1990 рр.), Дублінська конвенція (1990 р.), договори: Маастрихтський (1992 р.), амстердамський (1997 р.), лісабонський (2009 р.) та ін. комплексним нормативом, який регламентує правовий режим перетину кордонів ЄС, є Шенгенський кодекс про кордони, укладений у 2006 р. Процедурні питання видачі віз регламентують Шенгенська конвенція 1990 р., Шенгенський візовий кодекс 1999 р.</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Керівництво ЄС розмежовує регулювання різних видів міграцій, багато уваги приділяючи біженцям, тимчасово переміщеним особам. водночас не залишаються поза увагою мігранти, котрі перебувають у межах ЄС протягом тривалого періоду часу. Основним нормативним документом, який визначає їх права, є Директива ради стосовно статусу громадян третіх країн, які довгостроково перебувають на території ЄС, 2003 р. Згідно з даним документом, право довгострокового перебування в одній із країн ЄС мають особи зі стабільними доходами для проживання без використання ресурсів соціальної </w:t>
      </w:r>
      <w:r w:rsidRPr="00905A15">
        <w:rPr>
          <w:rFonts w:ascii="Times New Roman" w:hAnsi="Times New Roman" w:cs="Times New Roman"/>
          <w:sz w:val="28"/>
          <w:lang w:val="uk-UA"/>
        </w:rPr>
        <w:lastRenderedPageBreak/>
        <w:t>допомоги, а також застраховані на випадок хвороби. Директива регламентує права осіб із дозволом на довгострокове перебування в одній із країн ЄС щодо працевлаштування, навчання, доступу до соціальних виплат, страхування, допомоги, пільг, об’єднання в профспілки, вільного пересування. також такі особи можуть проживати в іншій країні, однак терміном не більше трьох місяців. У такий спосіб інші члени спільноти убезпечують себе, розрізняючи національне міграційне законодавство зі специфічними підходами регулювання довгострокових міграцій [12].</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Показовим нормативом, який демонструє селективний підхід міграційної політики ЄС, є резолюція ради про обмеження на допуск громадян третіх країн із метою ведення діяльності на умовах </w:t>
      </w:r>
      <w:proofErr w:type="spellStart"/>
      <w:r w:rsidRPr="00905A15">
        <w:rPr>
          <w:rFonts w:ascii="Times New Roman" w:hAnsi="Times New Roman" w:cs="Times New Roman"/>
          <w:sz w:val="28"/>
          <w:lang w:val="uk-UA"/>
        </w:rPr>
        <w:t>самозайнятості</w:t>
      </w:r>
      <w:proofErr w:type="spellEnd"/>
      <w:r w:rsidRPr="00905A15">
        <w:rPr>
          <w:rFonts w:ascii="Times New Roman" w:hAnsi="Times New Roman" w:cs="Times New Roman"/>
          <w:sz w:val="28"/>
          <w:lang w:val="uk-UA"/>
        </w:rPr>
        <w:t xml:space="preserve"> 1994 р., яка регламентує допуск осіб із третіх країн, які підвищують вартість економіки приймаючої країни.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В умовах зростаючої академічної мобільності молоді країни ЄС утвердили Директиву ради про умови допуску громадян третіх країн із метою навчання, обміну учнями, неоплачуваного стажування або добровільної служби 2004 р. Цей документ регламентує терміни видачі дозволів на перебування з неекономічною метою та спрощену процедуру отримання віз.</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Окремий нормативний зріз регулювання міграцій у країнах ЄС становить правова протидія нелегальній міграції. зокрема, в європейському просторі діє низка нормативно-правових документів, які регламентують:</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санкції проти роботодавців, які працевлаштовують нелегальних мігрантів, та перевізників, що таких транспортують;</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процедурні питання та необхідність консолідації зусиль у поверненні нелегальних мігрантів, у тому числі реадмісії;</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процедурні питання та обґрунтування необхідності легалізації нелегальних мігрантів [12].</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З огляду на зростання інтенсивності імміграційних потоків, спрямованих до країн ЄС, нормативи, які врегульовують «міграційний тиск»</w:t>
      </w:r>
      <w:r w:rsidRPr="00905A15">
        <w:rPr>
          <w:rFonts w:ascii="Times New Roman" w:hAnsi="Times New Roman" w:cs="Times New Roman"/>
          <w:sz w:val="28"/>
          <w:lang w:val="uk-UA"/>
        </w:rPr>
        <w:br/>
        <w:t xml:space="preserve">із боку окремих країн, постійно вдосконалюються. наприклад, у 2012 р. було прийнято стратегію відповіді ЄС на міграційний тиск. У цьому документі </w:t>
      </w:r>
      <w:r w:rsidRPr="00905A15">
        <w:rPr>
          <w:rFonts w:ascii="Times New Roman" w:hAnsi="Times New Roman" w:cs="Times New Roman"/>
          <w:sz w:val="28"/>
          <w:lang w:val="uk-UA"/>
        </w:rPr>
        <w:lastRenderedPageBreak/>
        <w:t xml:space="preserve">задекларовано збереження права на пересування з одночасною неприпустимістю зловживань із боку громадян третіх країн легальними каналами переміщень; особливу увагу сфокусовано на </w:t>
      </w:r>
      <w:proofErr w:type="spellStart"/>
      <w:r w:rsidRPr="00905A15">
        <w:rPr>
          <w:rFonts w:ascii="Times New Roman" w:hAnsi="Times New Roman" w:cs="Times New Roman"/>
          <w:sz w:val="28"/>
          <w:lang w:val="uk-UA"/>
        </w:rPr>
        <w:t>турецько</w:t>
      </w:r>
      <w:proofErr w:type="spellEnd"/>
      <w:r w:rsidRPr="00905A15">
        <w:rPr>
          <w:rFonts w:ascii="Times New Roman" w:hAnsi="Times New Roman" w:cs="Times New Roman"/>
          <w:sz w:val="28"/>
          <w:lang w:val="uk-UA"/>
        </w:rPr>
        <w:t>-грецькому міграційному коридорі.</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Таким чином, законодавство ЄС чітко прописує механізми міграції, права і можливості мігрантів. загальні документи, прийняті на рівні керівних структур ЄС, доповнюються національним міграційним законодавством, яке, однак, більшою мірою специфікує міграційний режим на довгострокову перспективу та в розрізі окремих сегментних груп (як правило, за професійною ознакою). аналіз нормативно-правового забезпечення демонструє чітку </w:t>
      </w:r>
      <w:proofErr w:type="spellStart"/>
      <w:r w:rsidRPr="00905A15">
        <w:rPr>
          <w:rFonts w:ascii="Times New Roman" w:hAnsi="Times New Roman" w:cs="Times New Roman"/>
          <w:sz w:val="28"/>
          <w:lang w:val="uk-UA"/>
        </w:rPr>
        <w:t>врегульованість</w:t>
      </w:r>
      <w:proofErr w:type="spellEnd"/>
      <w:r w:rsidRPr="00905A15">
        <w:rPr>
          <w:rFonts w:ascii="Times New Roman" w:hAnsi="Times New Roman" w:cs="Times New Roman"/>
          <w:sz w:val="28"/>
          <w:lang w:val="uk-UA"/>
        </w:rPr>
        <w:t xml:space="preserve"> європейського </w:t>
      </w:r>
      <w:proofErr w:type="spellStart"/>
      <w:r w:rsidRPr="00905A15">
        <w:rPr>
          <w:rFonts w:ascii="Times New Roman" w:hAnsi="Times New Roman" w:cs="Times New Roman"/>
          <w:sz w:val="28"/>
          <w:lang w:val="uk-UA"/>
        </w:rPr>
        <w:t>високомобільного</w:t>
      </w:r>
      <w:proofErr w:type="spellEnd"/>
      <w:r w:rsidRPr="00905A15">
        <w:rPr>
          <w:rFonts w:ascii="Times New Roman" w:hAnsi="Times New Roman" w:cs="Times New Roman"/>
          <w:sz w:val="28"/>
          <w:lang w:val="uk-UA"/>
        </w:rPr>
        <w:t xml:space="preserve"> простору у правовій площині.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Міграційну концепцію ЄС можна окреслити типовими ознаками:</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1) орієнтацією на легальні форми міграції, яка не є панацеєю, проте здатна зменшити проблеми ринку праці та сприяти стійкості системи соціального захисту населення;</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2) селективним стимулюванням довгострокової міграції з подальшим сприянням інтеграції мігрантів у приймаючий соціум, возз’єднанню сімей;</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3) неприпустимістю дискримінації, порушення прав осіб-мігрантів та біженців.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Імміграційна політика ЄС, як правило, базується на обмежувальних та контрольних заходах, що реалізуються згідно з пріоритетами забезпечення внутрішньої безпеки; таку безпеку в рамках ЄС визначено як простір волі, безпеки й права; простір волі характеризується правом вільного пересування, включаючи супровідні заходи щодо оформлення віз, одержання документів і здійснення ефективного прикордонного контролю на зовнішніх кордонах [12].</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Вплив міграційної політики ЄС на Україну спостерігався в кількох аспектах. По-перше, політика Євросоюзу щодо віз та кордонів, протидії нелегальній міграції, заохочення імміграції фахівців та студентів, захисту прав мігрантів тощо була вагомим чинником динаміки міграційних переміщень населення України. По-друге, прагнення України після здобуття незалежності побудувати демократичну, відкриту для світу державу на основі загальноприйнятих в Європі принципів поваги до прав людини об’єктивно </w:t>
      </w:r>
      <w:r w:rsidRPr="00905A15">
        <w:rPr>
          <w:rFonts w:ascii="Times New Roman" w:hAnsi="Times New Roman" w:cs="Times New Roman"/>
          <w:sz w:val="28"/>
          <w:lang w:val="uk-UA"/>
        </w:rPr>
        <w:lastRenderedPageBreak/>
        <w:t>обумовило формування міграційної політики на тих же засадах, що застосовані в ЄС, зробило можливим широке використання досвіду, накопиченого в Європі у сфері регулювання міграційних процесів. По-третє, зовнішньополітичний вектор міграційної політики ЄС забезпечив поступальний розвиток співпраці з Україною у міграційній сфері, надання їй конкретної технічної, фінансової, інформаційної допомоги з метою посилення спроможності держави регулювати міграційні процеси, що помітно сприяло розробці міграційного законодавства, розбудові відповідних органів виконавчої влади. Найбільш очевидно вплив ЄС на розвиток міграційної політики України проявився у зв’язку з лібералізацією візового режиму [13].</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b/>
          <w:sz w:val="28"/>
          <w:lang w:val="uk-UA"/>
        </w:rPr>
        <w:t xml:space="preserve">Напрями вирішення зазначених вище проблем. </w:t>
      </w:r>
      <w:r w:rsidRPr="00905A15">
        <w:rPr>
          <w:rFonts w:ascii="Times New Roman" w:hAnsi="Times New Roman" w:cs="Times New Roman"/>
          <w:sz w:val="28"/>
          <w:lang w:val="uk-UA"/>
        </w:rPr>
        <w:t>Для України, яка прагне залишитися конкурентним соціально-економічним агентом у розвинутому європейському просторі, слід удосконалювати регулюючі підходи до міграцій за такими пріоритетними напрямами:</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 у </w:t>
      </w:r>
      <w:proofErr w:type="spellStart"/>
      <w:r w:rsidRPr="00905A15">
        <w:rPr>
          <w:rFonts w:ascii="Times New Roman" w:hAnsi="Times New Roman" w:cs="Times New Roman"/>
          <w:sz w:val="28"/>
          <w:lang w:val="uk-UA"/>
        </w:rPr>
        <w:t>соціоекономічному</w:t>
      </w:r>
      <w:proofErr w:type="spellEnd"/>
      <w:r w:rsidRPr="00905A15">
        <w:rPr>
          <w:rFonts w:ascii="Times New Roman" w:hAnsi="Times New Roman" w:cs="Times New Roman"/>
          <w:sz w:val="28"/>
          <w:lang w:val="uk-UA"/>
        </w:rPr>
        <w:t xml:space="preserve"> контексті – із забезпеченням синергетичної взаємодії між міграцією та розвитком;</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у світоглядно-аксіологічному контексті – з поширенням непрямих методів регулювання міграцій в умовах зростаючого рівня просторової мобільності населення і сприйняттям міграції як можливості задоволення потреб у кращих умовах для особистісного розвитку;</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 у контексті соціально-економічної захищеності – з удосконаленням політики соціального захисту та створення умов трудової й академічної мобільності із взаємним визнанням дипломів, досвіду працевлаштування, мобільністю пенсій. </w:t>
      </w:r>
    </w:p>
    <w:p w:rsidR="00905A15" w:rsidRPr="00905A15" w:rsidRDefault="00905A15" w:rsidP="00905A15">
      <w:pPr>
        <w:spacing w:after="0" w:line="360" w:lineRule="auto"/>
        <w:ind w:firstLine="709"/>
        <w:jc w:val="right"/>
        <w:rPr>
          <w:rFonts w:ascii="Times New Roman" w:hAnsi="Times New Roman" w:cs="Times New Roman"/>
          <w:sz w:val="28"/>
          <w:lang w:val="uk-UA"/>
        </w:rPr>
      </w:pPr>
      <w:r w:rsidRPr="00905A15">
        <w:rPr>
          <w:rFonts w:ascii="Times New Roman" w:hAnsi="Times New Roman" w:cs="Times New Roman"/>
          <w:sz w:val="28"/>
          <w:lang w:val="uk-UA"/>
        </w:rPr>
        <w:t>Таблиця 1</w:t>
      </w:r>
    </w:p>
    <w:p w:rsidR="00905A15" w:rsidRPr="00905A15" w:rsidRDefault="00905A15" w:rsidP="00905A15">
      <w:pPr>
        <w:spacing w:after="0" w:line="360" w:lineRule="auto"/>
        <w:ind w:firstLine="709"/>
        <w:jc w:val="center"/>
        <w:rPr>
          <w:rFonts w:ascii="Times New Roman" w:hAnsi="Times New Roman" w:cs="Times New Roman"/>
          <w:sz w:val="28"/>
          <w:lang w:val="uk-UA"/>
        </w:rPr>
      </w:pPr>
      <w:r w:rsidRPr="00905A15">
        <w:rPr>
          <w:rFonts w:ascii="Times New Roman" w:hAnsi="Times New Roman" w:cs="Times New Roman"/>
          <w:sz w:val="28"/>
          <w:lang w:val="uk-UA"/>
        </w:rPr>
        <w:t>Адаптація європейського досвіду регулювання міграції населення до вітчизняних умов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905A15" w:rsidRPr="00905A15" w:rsidTr="00004660">
        <w:tc>
          <w:tcPr>
            <w:tcW w:w="3115" w:type="dxa"/>
          </w:tcPr>
          <w:p w:rsidR="00905A15" w:rsidRPr="00905A15" w:rsidRDefault="00905A15" w:rsidP="00004660">
            <w:pPr>
              <w:rPr>
                <w:sz w:val="24"/>
                <w:lang w:val="uk-UA"/>
              </w:rPr>
            </w:pPr>
            <w:r w:rsidRPr="00905A15">
              <w:rPr>
                <w:sz w:val="24"/>
                <w:lang w:val="uk-UA"/>
              </w:rPr>
              <w:t>Концептуальний фокус</w:t>
            </w:r>
          </w:p>
        </w:tc>
        <w:tc>
          <w:tcPr>
            <w:tcW w:w="3115" w:type="dxa"/>
          </w:tcPr>
          <w:p w:rsidR="00905A15" w:rsidRPr="00905A15" w:rsidRDefault="00905A15" w:rsidP="00004660">
            <w:pPr>
              <w:rPr>
                <w:sz w:val="24"/>
                <w:lang w:val="uk-UA"/>
              </w:rPr>
            </w:pPr>
            <w:r w:rsidRPr="00905A15">
              <w:rPr>
                <w:sz w:val="24"/>
                <w:lang w:val="uk-UA"/>
              </w:rPr>
              <w:t>Стратегічний фокус</w:t>
            </w:r>
          </w:p>
        </w:tc>
        <w:tc>
          <w:tcPr>
            <w:tcW w:w="3115" w:type="dxa"/>
          </w:tcPr>
          <w:p w:rsidR="00905A15" w:rsidRPr="00905A15" w:rsidRDefault="00905A15" w:rsidP="00004660">
            <w:pPr>
              <w:rPr>
                <w:sz w:val="24"/>
                <w:lang w:val="uk-UA"/>
              </w:rPr>
            </w:pPr>
            <w:r w:rsidRPr="00905A15">
              <w:rPr>
                <w:sz w:val="24"/>
                <w:lang w:val="uk-UA"/>
              </w:rPr>
              <w:t>Практичний фокус</w:t>
            </w:r>
          </w:p>
        </w:tc>
      </w:tr>
      <w:tr w:rsidR="00905A15" w:rsidRPr="00905A15" w:rsidTr="00004660">
        <w:tc>
          <w:tcPr>
            <w:tcW w:w="3115" w:type="dxa"/>
          </w:tcPr>
          <w:p w:rsidR="00905A15" w:rsidRPr="00905A15" w:rsidRDefault="00905A15" w:rsidP="00004660">
            <w:pPr>
              <w:rPr>
                <w:sz w:val="24"/>
                <w:lang w:val="uk-UA"/>
              </w:rPr>
            </w:pPr>
            <w:r w:rsidRPr="00905A15">
              <w:rPr>
                <w:sz w:val="24"/>
                <w:lang w:val="uk-UA"/>
              </w:rPr>
              <w:t xml:space="preserve">бачення міграції як потенціалу розвитку за умов чіткого регулювання </w:t>
            </w:r>
            <w:r w:rsidRPr="00905A15">
              <w:rPr>
                <w:sz w:val="24"/>
                <w:lang w:val="uk-UA"/>
              </w:rPr>
              <w:lastRenderedPageBreak/>
              <w:t>та нівелювання масових негативних проявів</w:t>
            </w:r>
          </w:p>
        </w:tc>
        <w:tc>
          <w:tcPr>
            <w:tcW w:w="3115" w:type="dxa"/>
          </w:tcPr>
          <w:p w:rsidR="00905A15" w:rsidRPr="00905A15" w:rsidRDefault="00905A15" w:rsidP="00004660">
            <w:pPr>
              <w:rPr>
                <w:sz w:val="24"/>
                <w:lang w:val="uk-UA"/>
              </w:rPr>
            </w:pPr>
            <w:r w:rsidRPr="00905A15">
              <w:rPr>
                <w:sz w:val="24"/>
                <w:lang w:val="uk-UA"/>
              </w:rPr>
              <w:lastRenderedPageBreak/>
              <w:t>повніше використання міграційного капіталу (досвід, знання, фінансові заощадження);</w:t>
            </w:r>
          </w:p>
          <w:p w:rsidR="00905A15" w:rsidRPr="00905A15" w:rsidRDefault="00905A15" w:rsidP="00004660">
            <w:pPr>
              <w:rPr>
                <w:sz w:val="24"/>
                <w:lang w:val="uk-UA"/>
              </w:rPr>
            </w:pPr>
            <w:r w:rsidRPr="00905A15">
              <w:rPr>
                <w:sz w:val="24"/>
                <w:lang w:val="uk-UA"/>
              </w:rPr>
              <w:lastRenderedPageBreak/>
              <w:t>протидія міграційним утратам унаслідок освітньої міграції;</w:t>
            </w:r>
          </w:p>
          <w:p w:rsidR="00905A15" w:rsidRPr="00905A15" w:rsidRDefault="00905A15" w:rsidP="00004660">
            <w:pPr>
              <w:rPr>
                <w:sz w:val="24"/>
                <w:lang w:val="uk-UA"/>
              </w:rPr>
            </w:pPr>
            <w:r w:rsidRPr="00905A15">
              <w:rPr>
                <w:sz w:val="24"/>
                <w:lang w:val="uk-UA"/>
              </w:rPr>
              <w:t>забезпечення системи циркулюючих міграцій</w:t>
            </w:r>
          </w:p>
        </w:tc>
        <w:tc>
          <w:tcPr>
            <w:tcW w:w="3115" w:type="dxa"/>
          </w:tcPr>
          <w:p w:rsidR="00905A15" w:rsidRPr="00905A15" w:rsidRDefault="00905A15" w:rsidP="00004660">
            <w:pPr>
              <w:rPr>
                <w:sz w:val="24"/>
                <w:lang w:val="uk-UA"/>
              </w:rPr>
            </w:pPr>
            <w:r w:rsidRPr="00905A15">
              <w:rPr>
                <w:sz w:val="24"/>
                <w:lang w:val="uk-UA"/>
              </w:rPr>
              <w:lastRenderedPageBreak/>
              <w:t>законодавча адаптація;</w:t>
            </w:r>
          </w:p>
          <w:p w:rsidR="00905A15" w:rsidRPr="00905A15" w:rsidRDefault="00905A15" w:rsidP="00004660">
            <w:pPr>
              <w:rPr>
                <w:sz w:val="24"/>
                <w:lang w:val="uk-UA"/>
              </w:rPr>
            </w:pPr>
            <w:r w:rsidRPr="00905A15">
              <w:rPr>
                <w:sz w:val="24"/>
                <w:lang w:val="uk-UA"/>
              </w:rPr>
              <w:t>розвиток системи «розумного кордону»;</w:t>
            </w:r>
          </w:p>
          <w:p w:rsidR="00905A15" w:rsidRPr="00905A15" w:rsidRDefault="00905A15" w:rsidP="00004660">
            <w:pPr>
              <w:rPr>
                <w:sz w:val="24"/>
                <w:lang w:val="uk-UA"/>
              </w:rPr>
            </w:pPr>
            <w:r w:rsidRPr="00905A15">
              <w:rPr>
                <w:sz w:val="24"/>
                <w:lang w:val="uk-UA"/>
              </w:rPr>
              <w:lastRenderedPageBreak/>
              <w:t>дотримання стандартів соціального захисту;</w:t>
            </w:r>
          </w:p>
          <w:p w:rsidR="00905A15" w:rsidRPr="00905A15" w:rsidRDefault="00905A15" w:rsidP="00004660">
            <w:pPr>
              <w:rPr>
                <w:sz w:val="24"/>
                <w:lang w:val="uk-UA"/>
              </w:rPr>
            </w:pPr>
            <w:r w:rsidRPr="00905A15">
              <w:rPr>
                <w:sz w:val="24"/>
                <w:lang w:val="uk-UA"/>
              </w:rPr>
              <w:t>формування ринку міграційних послуг</w:t>
            </w:r>
          </w:p>
        </w:tc>
      </w:tr>
    </w:tbl>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lastRenderedPageBreak/>
        <w:t>Адаптацію європейського досвіду для України можна представити у розрізі концептуальних, стратегічних і практичних кроків (табл. 1).</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Система правових актів, які є джерелами міграційного права України, охоплює Конституцію України, закони, постанови Верховної Ради України, міжнародні договори України, Рішення Конституційного Суду України, акти Президента України, Кабінету Міністрів України, міністерств та інших центральних органів виконавчої влади, місцевих державних адміністрацій та органів місцевого самоврядування, судові прецеденти тощо. Зокрема, джерелами міграційного права України є Декларація про державний суверенітет, Закони України: «Про порядок виїзду з України і в’їзду в Україну</w:t>
      </w:r>
      <w:r w:rsidRPr="00905A15">
        <w:rPr>
          <w:rFonts w:ascii="Times New Roman" w:hAnsi="Times New Roman" w:cs="Times New Roman"/>
          <w:sz w:val="28"/>
          <w:lang w:val="uk-UA"/>
        </w:rPr>
        <w:br/>
        <w:t xml:space="preserve">громадян України», «Про правовий статус іноземців та осіб без громадянства», «Про біженців», «Про імміграцію»; Укази Президента України: «Про додаткові заходи щодо реалізації права людини на свободу пересування і вільний вибір місця проживання» від 15 червня 2001 р.; Постанови Кабінету Міністрів України: «Про створення органів міграційної служби в Україні» від 22 червня 1996 р., «Про Правила в’їзду іноземців в Україну, їх виїзду з України і транзитного проїзду через її територію» від 29 грудня 1995 р., «Про затвердження порядку видачі, продовження строку дії та анулювання дозволів на використання праці іноземців та осіб без громадянства» від 8 квітня 2009 р. № 322 тощо [10].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Положеннями зазначених </w:t>
      </w:r>
      <w:proofErr w:type="spellStart"/>
      <w:r w:rsidRPr="00905A15">
        <w:rPr>
          <w:rFonts w:ascii="Times New Roman" w:hAnsi="Times New Roman" w:cs="Times New Roman"/>
          <w:sz w:val="28"/>
          <w:lang w:val="uk-UA"/>
        </w:rPr>
        <w:t>нормативноправових</w:t>
      </w:r>
      <w:proofErr w:type="spellEnd"/>
      <w:r w:rsidRPr="00905A15">
        <w:rPr>
          <w:rFonts w:ascii="Times New Roman" w:hAnsi="Times New Roman" w:cs="Times New Roman"/>
          <w:sz w:val="28"/>
          <w:lang w:val="uk-UA"/>
        </w:rPr>
        <w:t xml:space="preserve"> актів урегульовано такі важливі аспекти міграційних процесів, які потребували приведення в належний стан: порядок і підстави набуття громадянства України, порядок в’їзду, транзитного проїзду й перебування на території України іноземців та осіб без громадянства, порядок залишення території України громадянами; визначено категорії осіб, яким може бути відмовлено у в’їзді або залишенні території України. Крім того, визначені питання відповідальності іноземців та осіб без громадянства за порушення норм міграційного законодавства, підстави й </w:t>
      </w:r>
      <w:r w:rsidRPr="00905A15">
        <w:rPr>
          <w:rFonts w:ascii="Times New Roman" w:hAnsi="Times New Roman" w:cs="Times New Roman"/>
          <w:sz w:val="28"/>
          <w:lang w:val="uk-UA"/>
        </w:rPr>
        <w:lastRenderedPageBreak/>
        <w:t xml:space="preserve">порядок для набуття статусу біженця, врегульовано порядок екстрадиції тощо [13]. </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На сьогоднішній день ця законодавча база не є абсолютно досконалою та повною: її не можна визнати цілісною; низка її положень потребує уніфікації; існує потреба в прийнятті цілої низки законів, які б по-новому або додатково врегулювали важливі питання в міграційній сфері.</w:t>
      </w:r>
    </w:p>
    <w:p w:rsidR="00905A15" w:rsidRPr="00905A15" w:rsidRDefault="00905A15" w:rsidP="00905A15">
      <w:pPr>
        <w:spacing w:after="0" w:line="360" w:lineRule="auto"/>
        <w:ind w:firstLine="709"/>
        <w:jc w:val="both"/>
        <w:rPr>
          <w:rFonts w:ascii="Times New Roman" w:hAnsi="Times New Roman" w:cs="Times New Roman"/>
          <w:sz w:val="28"/>
          <w:lang w:val="uk-UA"/>
        </w:rPr>
      </w:pPr>
      <w:r w:rsidRPr="00905A15">
        <w:rPr>
          <w:rFonts w:ascii="Times New Roman" w:hAnsi="Times New Roman" w:cs="Times New Roman"/>
          <w:sz w:val="28"/>
          <w:lang w:val="uk-UA"/>
        </w:rPr>
        <w:t>Так, нагальним сьогодні є прийняття законів України: «Про державну міграційну політику в Україні», «Про Державну міграційну службу України», «Про порядок реєстрації фізичних осіб за місцем проживання», «Про порядок надання притулку в Україні», «Про трудових мігрантів», «Про соціальний захист працюючих мігрантів».</w:t>
      </w:r>
    </w:p>
    <w:p w:rsidR="00905A15" w:rsidRPr="00905A15" w:rsidRDefault="00905A15" w:rsidP="00905A15">
      <w:pPr>
        <w:spacing w:after="0" w:line="360" w:lineRule="auto"/>
        <w:ind w:firstLine="709"/>
        <w:jc w:val="center"/>
        <w:rPr>
          <w:rFonts w:ascii="Times New Roman" w:hAnsi="Times New Roman" w:cs="Times New Roman"/>
          <w:sz w:val="28"/>
          <w:lang w:val="uk-UA"/>
        </w:rPr>
      </w:pPr>
      <w:r w:rsidRPr="00905A15">
        <w:rPr>
          <w:rFonts w:ascii="Times New Roman" w:hAnsi="Times New Roman" w:cs="Times New Roman"/>
          <w:sz w:val="28"/>
          <w:lang w:val="uk-UA"/>
        </w:rPr>
        <w:t>Список використаних джерел</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r w:rsidRPr="00905A15">
        <w:rPr>
          <w:rFonts w:ascii="Times New Roman" w:hAnsi="Times New Roman" w:cs="Times New Roman"/>
          <w:sz w:val="28"/>
          <w:lang w:val="uk-UA"/>
        </w:rPr>
        <w:t>Агентство ООН у справах біженців (UNHCR). Карта внутрішнього переміщення [Електронний ресурс]. – Режим доступу : http:// unhcr.org.ua.</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proofErr w:type="spellStart"/>
      <w:r w:rsidRPr="00905A15">
        <w:rPr>
          <w:rFonts w:ascii="Times New Roman" w:hAnsi="Times New Roman" w:cs="Times New Roman"/>
          <w:sz w:val="28"/>
          <w:lang w:val="uk-UA"/>
        </w:rPr>
        <w:t>Воробьева</w:t>
      </w:r>
      <w:proofErr w:type="spellEnd"/>
      <w:r w:rsidRPr="00905A15">
        <w:rPr>
          <w:rFonts w:ascii="Times New Roman" w:hAnsi="Times New Roman" w:cs="Times New Roman"/>
          <w:sz w:val="28"/>
          <w:lang w:val="uk-UA"/>
        </w:rPr>
        <w:t xml:space="preserve"> О. Д. </w:t>
      </w:r>
      <w:proofErr w:type="spellStart"/>
      <w:r w:rsidRPr="00905A15">
        <w:rPr>
          <w:rFonts w:ascii="Times New Roman" w:hAnsi="Times New Roman" w:cs="Times New Roman"/>
          <w:sz w:val="28"/>
          <w:lang w:val="uk-UA"/>
        </w:rPr>
        <w:t>Миграционные</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процессы</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населения</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вопросы</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теории</w:t>
      </w:r>
      <w:proofErr w:type="spellEnd"/>
      <w:r w:rsidRPr="00905A15">
        <w:rPr>
          <w:rFonts w:ascii="Times New Roman" w:hAnsi="Times New Roman" w:cs="Times New Roman"/>
          <w:sz w:val="28"/>
          <w:lang w:val="uk-UA"/>
        </w:rPr>
        <w:t xml:space="preserve"> и </w:t>
      </w:r>
      <w:proofErr w:type="spellStart"/>
      <w:r w:rsidRPr="00905A15">
        <w:rPr>
          <w:rFonts w:ascii="Times New Roman" w:hAnsi="Times New Roman" w:cs="Times New Roman"/>
          <w:sz w:val="28"/>
          <w:lang w:val="uk-UA"/>
        </w:rPr>
        <w:t>государственной</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миграционной</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политики</w:t>
      </w:r>
      <w:proofErr w:type="spellEnd"/>
      <w:r w:rsidRPr="00905A15">
        <w:rPr>
          <w:rFonts w:ascii="Times New Roman" w:hAnsi="Times New Roman" w:cs="Times New Roman"/>
          <w:sz w:val="28"/>
          <w:lang w:val="uk-UA"/>
        </w:rPr>
        <w:t xml:space="preserve"> // </w:t>
      </w:r>
      <w:proofErr w:type="spellStart"/>
      <w:r w:rsidRPr="00905A15">
        <w:rPr>
          <w:rFonts w:ascii="Times New Roman" w:hAnsi="Times New Roman" w:cs="Times New Roman"/>
          <w:sz w:val="28"/>
          <w:lang w:val="uk-UA"/>
        </w:rPr>
        <w:t>Проблемы</w:t>
      </w:r>
      <w:proofErr w:type="spellEnd"/>
      <w:r w:rsidRPr="00905A15">
        <w:rPr>
          <w:rFonts w:ascii="Times New Roman" w:hAnsi="Times New Roman" w:cs="Times New Roman"/>
          <w:sz w:val="28"/>
          <w:lang w:val="uk-UA"/>
        </w:rPr>
        <w:t xml:space="preserve"> правового </w:t>
      </w:r>
      <w:proofErr w:type="spellStart"/>
      <w:r w:rsidRPr="00905A15">
        <w:rPr>
          <w:rFonts w:ascii="Times New Roman" w:hAnsi="Times New Roman" w:cs="Times New Roman"/>
          <w:sz w:val="28"/>
          <w:lang w:val="uk-UA"/>
        </w:rPr>
        <w:t>регулирования</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миграционных</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процессов</w:t>
      </w:r>
      <w:proofErr w:type="spellEnd"/>
      <w:r w:rsidRPr="00905A15">
        <w:rPr>
          <w:rFonts w:ascii="Times New Roman" w:hAnsi="Times New Roman" w:cs="Times New Roman"/>
          <w:sz w:val="28"/>
          <w:lang w:val="uk-UA"/>
        </w:rPr>
        <w:t xml:space="preserve"> на </w:t>
      </w:r>
      <w:proofErr w:type="spellStart"/>
      <w:r w:rsidRPr="00905A15">
        <w:rPr>
          <w:rFonts w:ascii="Times New Roman" w:hAnsi="Times New Roman" w:cs="Times New Roman"/>
          <w:sz w:val="28"/>
          <w:lang w:val="uk-UA"/>
        </w:rPr>
        <w:t>территории</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Российской</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Федерации</w:t>
      </w:r>
      <w:proofErr w:type="spellEnd"/>
      <w:r w:rsidRPr="00905A15">
        <w:rPr>
          <w:rFonts w:ascii="Times New Roman" w:hAnsi="Times New Roman" w:cs="Times New Roman"/>
          <w:sz w:val="28"/>
          <w:lang w:val="uk-UA"/>
        </w:rPr>
        <w:t xml:space="preserve"> / </w:t>
      </w:r>
      <w:proofErr w:type="spellStart"/>
      <w:r w:rsidRPr="00905A15">
        <w:rPr>
          <w:rFonts w:ascii="Times New Roman" w:hAnsi="Times New Roman" w:cs="Times New Roman"/>
          <w:sz w:val="28"/>
          <w:lang w:val="uk-UA"/>
        </w:rPr>
        <w:t>Аналитический</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сборник</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Совета</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Федерации</w:t>
      </w:r>
      <w:proofErr w:type="spellEnd"/>
      <w:r w:rsidRPr="00905A15">
        <w:rPr>
          <w:rFonts w:ascii="Times New Roman" w:hAnsi="Times New Roman" w:cs="Times New Roman"/>
          <w:sz w:val="28"/>
          <w:lang w:val="uk-UA"/>
        </w:rPr>
        <w:t xml:space="preserve"> ФС РФ. – 2003. – №9(202). – С.35-37.</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proofErr w:type="spellStart"/>
      <w:r w:rsidRPr="00905A15">
        <w:rPr>
          <w:rFonts w:ascii="Times New Roman" w:hAnsi="Times New Roman" w:cs="Times New Roman"/>
          <w:sz w:val="28"/>
          <w:lang w:val="uk-UA"/>
        </w:rPr>
        <w:t>Демографический</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энциклопедический</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словарь</w:t>
      </w:r>
      <w:proofErr w:type="spellEnd"/>
      <w:r w:rsidRPr="00905A15">
        <w:rPr>
          <w:rFonts w:ascii="Times New Roman" w:hAnsi="Times New Roman" w:cs="Times New Roman"/>
          <w:sz w:val="28"/>
          <w:lang w:val="uk-UA"/>
        </w:rPr>
        <w:t xml:space="preserve"> / </w:t>
      </w:r>
      <w:proofErr w:type="spellStart"/>
      <w:r w:rsidRPr="00905A15">
        <w:rPr>
          <w:rFonts w:ascii="Times New Roman" w:hAnsi="Times New Roman" w:cs="Times New Roman"/>
          <w:sz w:val="28"/>
          <w:lang w:val="uk-UA"/>
        </w:rPr>
        <w:t>Под</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ред.Д.И.Валентей</w:t>
      </w:r>
      <w:proofErr w:type="spellEnd"/>
      <w:r w:rsidRPr="00905A15">
        <w:rPr>
          <w:rFonts w:ascii="Times New Roman" w:hAnsi="Times New Roman" w:cs="Times New Roman"/>
          <w:sz w:val="28"/>
          <w:lang w:val="uk-UA"/>
        </w:rPr>
        <w:t xml:space="preserve">. – М.: </w:t>
      </w:r>
      <w:proofErr w:type="spellStart"/>
      <w:r w:rsidRPr="00905A15">
        <w:rPr>
          <w:rFonts w:ascii="Times New Roman" w:hAnsi="Times New Roman" w:cs="Times New Roman"/>
          <w:sz w:val="28"/>
          <w:lang w:val="uk-UA"/>
        </w:rPr>
        <w:t>Советская</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энциклопедия</w:t>
      </w:r>
      <w:proofErr w:type="spellEnd"/>
      <w:r w:rsidRPr="00905A15">
        <w:rPr>
          <w:rFonts w:ascii="Times New Roman" w:hAnsi="Times New Roman" w:cs="Times New Roman"/>
          <w:sz w:val="28"/>
          <w:lang w:val="uk-UA"/>
        </w:rPr>
        <w:t>, 1985.</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Економічна енциклопедія. В 3 т. Т.2 / </w:t>
      </w:r>
      <w:proofErr w:type="spellStart"/>
      <w:r w:rsidRPr="00905A15">
        <w:rPr>
          <w:rFonts w:ascii="Times New Roman" w:hAnsi="Times New Roman" w:cs="Times New Roman"/>
          <w:sz w:val="28"/>
          <w:lang w:val="uk-UA"/>
        </w:rPr>
        <w:t>Відпов</w:t>
      </w:r>
      <w:proofErr w:type="spellEnd"/>
      <w:r w:rsidRPr="00905A15">
        <w:rPr>
          <w:rFonts w:ascii="Times New Roman" w:hAnsi="Times New Roman" w:cs="Times New Roman"/>
          <w:sz w:val="28"/>
          <w:lang w:val="uk-UA"/>
        </w:rPr>
        <w:t xml:space="preserve">. ред. </w:t>
      </w:r>
      <w:proofErr w:type="spellStart"/>
      <w:r w:rsidRPr="00905A15">
        <w:rPr>
          <w:rFonts w:ascii="Times New Roman" w:hAnsi="Times New Roman" w:cs="Times New Roman"/>
          <w:sz w:val="28"/>
          <w:lang w:val="uk-UA"/>
        </w:rPr>
        <w:t>С.В.Мочерний</w:t>
      </w:r>
      <w:proofErr w:type="spellEnd"/>
      <w:r w:rsidRPr="00905A15">
        <w:rPr>
          <w:rFonts w:ascii="Times New Roman" w:hAnsi="Times New Roman" w:cs="Times New Roman"/>
          <w:sz w:val="28"/>
          <w:lang w:val="uk-UA"/>
        </w:rPr>
        <w:t>. – К.: Академія, 2001. – С. 385.</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proofErr w:type="spellStart"/>
      <w:r w:rsidRPr="00905A15">
        <w:rPr>
          <w:rFonts w:ascii="Times New Roman" w:hAnsi="Times New Roman" w:cs="Times New Roman"/>
          <w:sz w:val="28"/>
          <w:lang w:val="uk-UA"/>
        </w:rPr>
        <w:t>Каслз</w:t>
      </w:r>
      <w:proofErr w:type="spellEnd"/>
      <w:r w:rsidRPr="00905A15">
        <w:rPr>
          <w:rFonts w:ascii="Times New Roman" w:hAnsi="Times New Roman" w:cs="Times New Roman"/>
          <w:sz w:val="28"/>
          <w:lang w:val="uk-UA"/>
        </w:rPr>
        <w:t xml:space="preserve"> С. </w:t>
      </w:r>
      <w:proofErr w:type="spellStart"/>
      <w:r w:rsidRPr="00905A15">
        <w:rPr>
          <w:rFonts w:ascii="Times New Roman" w:hAnsi="Times New Roman" w:cs="Times New Roman"/>
          <w:sz w:val="28"/>
          <w:lang w:val="uk-UA"/>
        </w:rPr>
        <w:t>Глобальные</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тенденции</w:t>
      </w:r>
      <w:proofErr w:type="spellEnd"/>
      <w:r w:rsidRPr="00905A15">
        <w:rPr>
          <w:rFonts w:ascii="Times New Roman" w:hAnsi="Times New Roman" w:cs="Times New Roman"/>
          <w:sz w:val="28"/>
          <w:lang w:val="uk-UA"/>
        </w:rPr>
        <w:t xml:space="preserve"> и </w:t>
      </w:r>
      <w:proofErr w:type="spellStart"/>
      <w:r w:rsidRPr="00905A15">
        <w:rPr>
          <w:rFonts w:ascii="Times New Roman" w:hAnsi="Times New Roman" w:cs="Times New Roman"/>
          <w:sz w:val="28"/>
          <w:lang w:val="uk-UA"/>
        </w:rPr>
        <w:t>проблемы</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Международная</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миграция</w:t>
      </w:r>
      <w:proofErr w:type="spellEnd"/>
      <w:r w:rsidRPr="00905A15">
        <w:rPr>
          <w:rFonts w:ascii="Times New Roman" w:hAnsi="Times New Roman" w:cs="Times New Roman"/>
          <w:sz w:val="28"/>
          <w:lang w:val="uk-UA"/>
        </w:rPr>
        <w:t xml:space="preserve"> в </w:t>
      </w:r>
      <w:proofErr w:type="spellStart"/>
      <w:r w:rsidRPr="00905A15">
        <w:rPr>
          <w:rFonts w:ascii="Times New Roman" w:hAnsi="Times New Roman" w:cs="Times New Roman"/>
          <w:sz w:val="28"/>
          <w:lang w:val="uk-UA"/>
        </w:rPr>
        <w:t>начале</w:t>
      </w:r>
      <w:proofErr w:type="spellEnd"/>
      <w:r w:rsidRPr="00905A15">
        <w:rPr>
          <w:rFonts w:ascii="Times New Roman" w:hAnsi="Times New Roman" w:cs="Times New Roman"/>
          <w:sz w:val="28"/>
          <w:lang w:val="uk-UA"/>
        </w:rPr>
        <w:t xml:space="preserve"> ХХІ </w:t>
      </w:r>
      <w:proofErr w:type="spellStart"/>
      <w:r w:rsidRPr="00905A15">
        <w:rPr>
          <w:rFonts w:ascii="Times New Roman" w:hAnsi="Times New Roman" w:cs="Times New Roman"/>
          <w:sz w:val="28"/>
          <w:lang w:val="uk-UA"/>
        </w:rPr>
        <w:t>века</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глобальные</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тенденции</w:t>
      </w:r>
      <w:proofErr w:type="spellEnd"/>
      <w:r w:rsidRPr="00905A15">
        <w:rPr>
          <w:rFonts w:ascii="Times New Roman" w:hAnsi="Times New Roman" w:cs="Times New Roman"/>
          <w:sz w:val="28"/>
          <w:lang w:val="uk-UA"/>
        </w:rPr>
        <w:t xml:space="preserve"> и </w:t>
      </w:r>
      <w:proofErr w:type="spellStart"/>
      <w:r w:rsidRPr="00905A15">
        <w:rPr>
          <w:rFonts w:ascii="Times New Roman" w:hAnsi="Times New Roman" w:cs="Times New Roman"/>
          <w:sz w:val="28"/>
          <w:lang w:val="uk-UA"/>
        </w:rPr>
        <w:t>проблемы</w:t>
      </w:r>
      <w:proofErr w:type="spellEnd"/>
      <w:r w:rsidRPr="00905A15">
        <w:rPr>
          <w:rFonts w:ascii="Times New Roman" w:hAnsi="Times New Roman" w:cs="Times New Roman"/>
          <w:sz w:val="28"/>
          <w:lang w:val="uk-UA"/>
        </w:rPr>
        <w:t xml:space="preserve"> // </w:t>
      </w:r>
      <w:proofErr w:type="spellStart"/>
      <w:r w:rsidRPr="00905A15">
        <w:rPr>
          <w:rFonts w:ascii="Times New Roman" w:hAnsi="Times New Roman" w:cs="Times New Roman"/>
          <w:sz w:val="28"/>
          <w:lang w:val="uk-UA"/>
        </w:rPr>
        <w:t>Международный</w:t>
      </w:r>
      <w:proofErr w:type="spellEnd"/>
      <w:r w:rsidRPr="00905A15">
        <w:rPr>
          <w:rFonts w:ascii="Times New Roman" w:hAnsi="Times New Roman" w:cs="Times New Roman"/>
          <w:sz w:val="28"/>
          <w:lang w:val="uk-UA"/>
        </w:rPr>
        <w:t xml:space="preserve"> журнал </w:t>
      </w:r>
      <w:proofErr w:type="spellStart"/>
      <w:r w:rsidRPr="00905A15">
        <w:rPr>
          <w:rFonts w:ascii="Times New Roman" w:hAnsi="Times New Roman" w:cs="Times New Roman"/>
          <w:sz w:val="28"/>
          <w:lang w:val="uk-UA"/>
        </w:rPr>
        <w:t>социальных</w:t>
      </w:r>
      <w:proofErr w:type="spellEnd"/>
      <w:r w:rsidRPr="00905A15">
        <w:rPr>
          <w:rFonts w:ascii="Times New Roman" w:hAnsi="Times New Roman" w:cs="Times New Roman"/>
          <w:sz w:val="28"/>
          <w:lang w:val="uk-UA"/>
        </w:rPr>
        <w:t xml:space="preserve"> наук. – 2001. – №032. – С.27-42.</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r w:rsidRPr="00905A15">
        <w:rPr>
          <w:rFonts w:ascii="Times New Roman" w:hAnsi="Times New Roman" w:cs="Times New Roman"/>
          <w:sz w:val="28"/>
          <w:lang w:val="uk-UA"/>
        </w:rPr>
        <w:t>Кукса В. В. Внутрішня міграція України в умовах військових та соціально-економічних загроз / В. В. Кукса // Фінансовий простір. – 2016. - №2. – С. 46-50.</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Ляшенко О.М. Особливості трудової міграції України / О. М. Ляшенко, Ю. І. </w:t>
      </w:r>
      <w:proofErr w:type="spellStart"/>
      <w:r w:rsidRPr="00905A15">
        <w:rPr>
          <w:rFonts w:ascii="Times New Roman" w:hAnsi="Times New Roman" w:cs="Times New Roman"/>
          <w:sz w:val="28"/>
          <w:lang w:val="uk-UA"/>
        </w:rPr>
        <w:t>Шампанюк</w:t>
      </w:r>
      <w:proofErr w:type="spellEnd"/>
      <w:r w:rsidRPr="00905A15">
        <w:rPr>
          <w:rFonts w:ascii="Times New Roman" w:hAnsi="Times New Roman" w:cs="Times New Roman"/>
          <w:sz w:val="28"/>
          <w:lang w:val="uk-UA"/>
        </w:rPr>
        <w:t xml:space="preserve"> // Молодий вчений. – 2016. - №4. – С. 121-125.</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r w:rsidRPr="00905A15">
        <w:rPr>
          <w:rFonts w:ascii="Times New Roman" w:hAnsi="Times New Roman" w:cs="Times New Roman"/>
          <w:sz w:val="28"/>
          <w:lang w:val="uk-UA"/>
        </w:rPr>
        <w:lastRenderedPageBreak/>
        <w:t>Міжнародна організація з міграції. Представництво в Україні [Електронний ресурс]. – Режим доступу : http://iom.org.ua.</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r w:rsidRPr="00905A15">
        <w:rPr>
          <w:rFonts w:ascii="Times New Roman" w:hAnsi="Times New Roman" w:cs="Times New Roman"/>
          <w:sz w:val="28"/>
          <w:lang w:val="uk-UA"/>
        </w:rPr>
        <w:t>Міжнародна термінологія у сфері міграції: українсько-англійський тлумачний словник /– К.: БЛАНК-ПРЕС, 2015. – 100 с.</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r w:rsidRPr="00905A15">
        <w:rPr>
          <w:rFonts w:ascii="Times New Roman" w:hAnsi="Times New Roman" w:cs="Times New Roman"/>
          <w:sz w:val="28"/>
          <w:lang w:val="uk-UA"/>
        </w:rPr>
        <w:t>Офіційний сайт Верховної Ради України [Електронний ресурс]. – Режим доступу: http: http://zakon0.rada.gov.ua.</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proofErr w:type="spellStart"/>
      <w:r w:rsidRPr="00905A15">
        <w:rPr>
          <w:rFonts w:ascii="Times New Roman" w:hAnsi="Times New Roman" w:cs="Times New Roman"/>
          <w:sz w:val="28"/>
          <w:lang w:val="uk-UA"/>
        </w:rPr>
        <w:t>Прибиткова</w:t>
      </w:r>
      <w:proofErr w:type="spellEnd"/>
      <w:r w:rsidRPr="00905A15">
        <w:rPr>
          <w:rFonts w:ascii="Times New Roman" w:hAnsi="Times New Roman" w:cs="Times New Roman"/>
          <w:sz w:val="28"/>
          <w:lang w:val="uk-UA"/>
        </w:rPr>
        <w:t xml:space="preserve"> І.М. Основи демографії: посібник для студентів гуманітарних і суспільних факультетів вищих навчальних закладів /</w:t>
      </w:r>
      <w:proofErr w:type="spellStart"/>
      <w:r w:rsidRPr="00905A15">
        <w:rPr>
          <w:rFonts w:ascii="Times New Roman" w:hAnsi="Times New Roman" w:cs="Times New Roman"/>
          <w:sz w:val="28"/>
          <w:lang w:val="uk-UA"/>
        </w:rPr>
        <w:t>І.М.Прибиткова</w:t>
      </w:r>
      <w:proofErr w:type="spellEnd"/>
      <w:r w:rsidRPr="00905A15">
        <w:rPr>
          <w:rFonts w:ascii="Times New Roman" w:hAnsi="Times New Roman" w:cs="Times New Roman"/>
          <w:sz w:val="28"/>
          <w:lang w:val="uk-UA"/>
        </w:rPr>
        <w:t xml:space="preserve">. – К.: </w:t>
      </w:r>
      <w:proofErr w:type="spellStart"/>
      <w:r w:rsidRPr="00905A15">
        <w:rPr>
          <w:rFonts w:ascii="Times New Roman" w:hAnsi="Times New Roman" w:cs="Times New Roman"/>
          <w:sz w:val="28"/>
          <w:lang w:val="uk-UA"/>
        </w:rPr>
        <w:t>АртЕк</w:t>
      </w:r>
      <w:proofErr w:type="spellEnd"/>
      <w:r w:rsidRPr="00905A15">
        <w:rPr>
          <w:rFonts w:ascii="Times New Roman" w:hAnsi="Times New Roman" w:cs="Times New Roman"/>
          <w:sz w:val="28"/>
          <w:lang w:val="uk-UA"/>
        </w:rPr>
        <w:t>, 1995. – 256 с.</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proofErr w:type="spellStart"/>
      <w:r w:rsidRPr="00905A15">
        <w:rPr>
          <w:rFonts w:ascii="Times New Roman" w:hAnsi="Times New Roman" w:cs="Times New Roman"/>
          <w:sz w:val="28"/>
          <w:lang w:val="uk-UA"/>
        </w:rPr>
        <w:t>Риндзак</w:t>
      </w:r>
      <w:proofErr w:type="spellEnd"/>
      <w:r w:rsidRPr="00905A15">
        <w:rPr>
          <w:rFonts w:ascii="Times New Roman" w:hAnsi="Times New Roman" w:cs="Times New Roman"/>
          <w:sz w:val="28"/>
          <w:lang w:val="uk-UA"/>
        </w:rPr>
        <w:t xml:space="preserve"> О.Т. Механізми регулювання міграції населення в Європейському Союзі / О.Т. </w:t>
      </w:r>
      <w:proofErr w:type="spellStart"/>
      <w:r w:rsidRPr="00905A15">
        <w:rPr>
          <w:rFonts w:ascii="Times New Roman" w:hAnsi="Times New Roman" w:cs="Times New Roman"/>
          <w:sz w:val="28"/>
          <w:lang w:val="uk-UA"/>
        </w:rPr>
        <w:t>Риндзак</w:t>
      </w:r>
      <w:proofErr w:type="spellEnd"/>
      <w:r w:rsidRPr="00905A15">
        <w:rPr>
          <w:rFonts w:ascii="Times New Roman" w:hAnsi="Times New Roman" w:cs="Times New Roman"/>
          <w:sz w:val="28"/>
          <w:lang w:val="uk-UA"/>
        </w:rPr>
        <w:t xml:space="preserve"> // Східна Європа: економіка, бізнес та управління. – 2016. – Вип.4. – С. 316-321.</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proofErr w:type="spellStart"/>
      <w:r w:rsidRPr="00905A15">
        <w:rPr>
          <w:rFonts w:ascii="Times New Roman" w:hAnsi="Times New Roman" w:cs="Times New Roman"/>
          <w:sz w:val="28"/>
          <w:lang w:val="uk-UA"/>
        </w:rPr>
        <w:t>Супруновський</w:t>
      </w:r>
      <w:proofErr w:type="spellEnd"/>
      <w:r w:rsidRPr="00905A15">
        <w:rPr>
          <w:rFonts w:ascii="Times New Roman" w:hAnsi="Times New Roman" w:cs="Times New Roman"/>
          <w:sz w:val="28"/>
          <w:lang w:val="uk-UA"/>
        </w:rPr>
        <w:t xml:space="preserve"> А. Джерела міграційного права України / А. </w:t>
      </w:r>
      <w:proofErr w:type="spellStart"/>
      <w:r w:rsidRPr="00905A15">
        <w:rPr>
          <w:rFonts w:ascii="Times New Roman" w:hAnsi="Times New Roman" w:cs="Times New Roman"/>
          <w:sz w:val="28"/>
          <w:lang w:val="uk-UA"/>
        </w:rPr>
        <w:t>Супруновський</w:t>
      </w:r>
      <w:proofErr w:type="spellEnd"/>
      <w:r w:rsidRPr="00905A15">
        <w:rPr>
          <w:rFonts w:ascii="Times New Roman" w:hAnsi="Times New Roman" w:cs="Times New Roman"/>
          <w:sz w:val="28"/>
          <w:lang w:val="uk-UA"/>
        </w:rPr>
        <w:t xml:space="preserve"> // Підпри</w:t>
      </w:r>
      <w:bookmarkStart w:id="18" w:name="_GoBack"/>
      <w:bookmarkEnd w:id="18"/>
      <w:r w:rsidRPr="00905A15">
        <w:rPr>
          <w:rFonts w:ascii="Times New Roman" w:hAnsi="Times New Roman" w:cs="Times New Roman"/>
          <w:sz w:val="28"/>
          <w:lang w:val="uk-UA"/>
        </w:rPr>
        <w:t>ємництво, господарство і право. – 2017. – Вип.12. – С. 201-206.</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r w:rsidRPr="00905A15">
        <w:rPr>
          <w:rFonts w:ascii="Times New Roman" w:hAnsi="Times New Roman" w:cs="Times New Roman"/>
          <w:sz w:val="28"/>
          <w:lang w:val="uk-UA"/>
        </w:rPr>
        <w:t xml:space="preserve">Тихомирова Л., Тихомиров М. </w:t>
      </w:r>
      <w:proofErr w:type="spellStart"/>
      <w:r w:rsidRPr="00905A15">
        <w:rPr>
          <w:rFonts w:ascii="Times New Roman" w:hAnsi="Times New Roman" w:cs="Times New Roman"/>
          <w:sz w:val="28"/>
          <w:lang w:val="uk-UA"/>
        </w:rPr>
        <w:t>Юридическая</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энциклопедия</w:t>
      </w:r>
      <w:proofErr w:type="spellEnd"/>
      <w:r w:rsidRPr="00905A15">
        <w:rPr>
          <w:rFonts w:ascii="Times New Roman" w:hAnsi="Times New Roman" w:cs="Times New Roman"/>
          <w:sz w:val="28"/>
          <w:lang w:val="uk-UA"/>
        </w:rPr>
        <w:t xml:space="preserve"> / </w:t>
      </w:r>
      <w:proofErr w:type="spellStart"/>
      <w:r w:rsidRPr="00905A15">
        <w:rPr>
          <w:rFonts w:ascii="Times New Roman" w:hAnsi="Times New Roman" w:cs="Times New Roman"/>
          <w:sz w:val="28"/>
          <w:lang w:val="uk-UA"/>
        </w:rPr>
        <w:t>Под</w:t>
      </w:r>
      <w:proofErr w:type="spellEnd"/>
      <w:r w:rsidRPr="00905A15">
        <w:rPr>
          <w:rFonts w:ascii="Times New Roman" w:hAnsi="Times New Roman" w:cs="Times New Roman"/>
          <w:sz w:val="28"/>
          <w:lang w:val="uk-UA"/>
        </w:rPr>
        <w:t xml:space="preserve"> ред. </w:t>
      </w:r>
      <w:proofErr w:type="spellStart"/>
      <w:r w:rsidRPr="00905A15">
        <w:rPr>
          <w:rFonts w:ascii="Times New Roman" w:hAnsi="Times New Roman" w:cs="Times New Roman"/>
          <w:sz w:val="28"/>
          <w:lang w:val="uk-UA"/>
        </w:rPr>
        <w:t>М.Ю.Тихомирова</w:t>
      </w:r>
      <w:proofErr w:type="spellEnd"/>
      <w:r w:rsidRPr="00905A15">
        <w:rPr>
          <w:rFonts w:ascii="Times New Roman" w:hAnsi="Times New Roman" w:cs="Times New Roman"/>
          <w:sz w:val="28"/>
          <w:lang w:val="uk-UA"/>
        </w:rPr>
        <w:t>. – М.: 1997. – 516 с.</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r w:rsidRPr="00905A15">
        <w:rPr>
          <w:rFonts w:ascii="Times New Roman" w:hAnsi="Times New Roman" w:cs="Times New Roman"/>
          <w:sz w:val="28"/>
          <w:lang w:val="uk-UA"/>
        </w:rPr>
        <w:t>Філософський словник соціальних термінів. – Харків: Р.И.Ф., 2005. –С. 454.</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proofErr w:type="spellStart"/>
      <w:r w:rsidRPr="00905A15">
        <w:rPr>
          <w:rFonts w:ascii="Times New Roman" w:hAnsi="Times New Roman" w:cs="Times New Roman"/>
          <w:sz w:val="28"/>
          <w:lang w:val="uk-UA"/>
        </w:rPr>
        <w:t>Хомра</w:t>
      </w:r>
      <w:proofErr w:type="spellEnd"/>
      <w:r w:rsidRPr="00905A15">
        <w:rPr>
          <w:rFonts w:ascii="Times New Roman" w:hAnsi="Times New Roman" w:cs="Times New Roman"/>
          <w:sz w:val="28"/>
          <w:lang w:val="uk-UA"/>
        </w:rPr>
        <w:t xml:space="preserve"> А.У. </w:t>
      </w:r>
      <w:proofErr w:type="spellStart"/>
      <w:r w:rsidRPr="00905A15">
        <w:rPr>
          <w:rFonts w:ascii="Times New Roman" w:hAnsi="Times New Roman" w:cs="Times New Roman"/>
          <w:sz w:val="28"/>
          <w:lang w:val="uk-UA"/>
        </w:rPr>
        <w:t>Миграция</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населения</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вопросы</w:t>
      </w:r>
      <w:proofErr w:type="spellEnd"/>
      <w:r w:rsidRPr="00905A15">
        <w:rPr>
          <w:rFonts w:ascii="Times New Roman" w:hAnsi="Times New Roman" w:cs="Times New Roman"/>
          <w:sz w:val="28"/>
          <w:lang w:val="uk-UA"/>
        </w:rPr>
        <w:t xml:space="preserve"> </w:t>
      </w:r>
      <w:proofErr w:type="spellStart"/>
      <w:r w:rsidRPr="00905A15">
        <w:rPr>
          <w:rFonts w:ascii="Times New Roman" w:hAnsi="Times New Roman" w:cs="Times New Roman"/>
          <w:sz w:val="28"/>
          <w:lang w:val="uk-UA"/>
        </w:rPr>
        <w:t>теории</w:t>
      </w:r>
      <w:proofErr w:type="spellEnd"/>
      <w:r w:rsidRPr="00905A15">
        <w:rPr>
          <w:rFonts w:ascii="Times New Roman" w:hAnsi="Times New Roman" w:cs="Times New Roman"/>
          <w:sz w:val="28"/>
          <w:lang w:val="uk-UA"/>
        </w:rPr>
        <w:t xml:space="preserve">, методики </w:t>
      </w:r>
      <w:proofErr w:type="spellStart"/>
      <w:r w:rsidRPr="00905A15">
        <w:rPr>
          <w:rFonts w:ascii="Times New Roman" w:hAnsi="Times New Roman" w:cs="Times New Roman"/>
          <w:sz w:val="28"/>
          <w:lang w:val="uk-UA"/>
        </w:rPr>
        <w:t>исследования</w:t>
      </w:r>
      <w:proofErr w:type="spellEnd"/>
      <w:r w:rsidRPr="00905A15">
        <w:rPr>
          <w:rFonts w:ascii="Times New Roman" w:hAnsi="Times New Roman" w:cs="Times New Roman"/>
          <w:sz w:val="28"/>
          <w:lang w:val="uk-UA"/>
        </w:rPr>
        <w:t>. – К.: Наукова думка, 1979. – 148 с.</w:t>
      </w:r>
    </w:p>
    <w:p w:rsidR="00905A15" w:rsidRPr="00905A15" w:rsidRDefault="00905A15" w:rsidP="00905A15">
      <w:pPr>
        <w:pStyle w:val="a3"/>
        <w:numPr>
          <w:ilvl w:val="0"/>
          <w:numId w:val="1"/>
        </w:numPr>
        <w:spacing w:after="0" w:line="360" w:lineRule="auto"/>
        <w:ind w:left="0" w:firstLine="709"/>
        <w:jc w:val="both"/>
        <w:rPr>
          <w:rFonts w:ascii="Times New Roman" w:hAnsi="Times New Roman" w:cs="Times New Roman"/>
          <w:sz w:val="28"/>
          <w:lang w:val="uk-UA"/>
        </w:rPr>
      </w:pPr>
      <w:proofErr w:type="spellStart"/>
      <w:r w:rsidRPr="00905A15">
        <w:rPr>
          <w:rFonts w:ascii="Times New Roman" w:hAnsi="Times New Roman" w:cs="Times New Roman"/>
          <w:sz w:val="28"/>
          <w:lang w:val="uk-UA"/>
        </w:rPr>
        <w:t>Шелюк</w:t>
      </w:r>
      <w:proofErr w:type="spellEnd"/>
      <w:r w:rsidRPr="00905A15">
        <w:rPr>
          <w:rFonts w:ascii="Times New Roman" w:hAnsi="Times New Roman" w:cs="Times New Roman"/>
          <w:sz w:val="28"/>
          <w:lang w:val="uk-UA"/>
        </w:rPr>
        <w:t xml:space="preserve"> В. Соціальна міграція: Етапи, функції, типи // Перспективи. – 2001. – № 3 (15). – С. 45-50.</w:t>
      </w:r>
    </w:p>
    <w:p w:rsidR="00905A15" w:rsidRPr="00905A15" w:rsidRDefault="00905A15" w:rsidP="00905A15">
      <w:pPr>
        <w:rPr>
          <w:rFonts w:ascii="Times New Roman" w:eastAsia="Times New Roman" w:hAnsi="Times New Roman" w:cs="Times New Roman"/>
          <w:color w:val="222222"/>
          <w:sz w:val="24"/>
          <w:szCs w:val="24"/>
          <w:lang w:val="en-US" w:eastAsia="ru-RU"/>
        </w:rPr>
      </w:pPr>
    </w:p>
    <w:p w:rsidR="00481170" w:rsidRPr="00905A15" w:rsidRDefault="00481170">
      <w:pPr>
        <w:rPr>
          <w:lang w:val="uk-UA"/>
        </w:rPr>
      </w:pPr>
    </w:p>
    <w:sectPr w:rsidR="00481170" w:rsidRPr="00905A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81F88"/>
    <w:multiLevelType w:val="hybridMultilevel"/>
    <w:tmpl w:val="AE20A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15"/>
    <w:rsid w:val="00481170"/>
    <w:rsid w:val="00905A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AF489-E77A-4D1C-9D7E-88A0A978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1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_нащ,Заголовак 3"/>
    <w:basedOn w:val="a"/>
    <w:link w:val="a4"/>
    <w:uiPriority w:val="34"/>
    <w:qFormat/>
    <w:rsid w:val="00905A15"/>
    <w:pPr>
      <w:ind w:left="720"/>
      <w:contextualSpacing/>
    </w:pPr>
  </w:style>
  <w:style w:type="character" w:customStyle="1" w:styleId="a4">
    <w:name w:val="Абзац списка Знак"/>
    <w:aliases w:val="Абзац списка_нащ Знак,Заголовак 3 Знак"/>
    <w:link w:val="a3"/>
    <w:uiPriority w:val="34"/>
    <w:locked/>
    <w:rsid w:val="00905A1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A934D0-65F7-430B-8A88-8C13EFB19877}"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ru-RU"/>
        </a:p>
      </dgm:t>
    </dgm:pt>
    <dgm:pt modelId="{F0D3CA5E-5CFD-4877-9A01-D10427E327E3}">
      <dgm:prSet phldrT="[Текст]" custT="1"/>
      <dgm:spPr/>
      <dgm:t>
        <a:bodyPr/>
        <a:lstStyle/>
        <a:p>
          <a:r>
            <a:rPr lang="uk-UA" sz="1400">
              <a:latin typeface="Times New Roman" panose="02020603050405020304" pitchFamily="18" charset="0"/>
              <a:cs typeface="Times New Roman" panose="02020603050405020304" pitchFamily="18" charset="0"/>
            </a:rPr>
            <a:t>Загострення причин, що спонукають людину до міграції</a:t>
          </a:r>
          <a:endParaRPr lang="ru-RU" sz="1400">
            <a:latin typeface="Times New Roman" panose="02020603050405020304" pitchFamily="18" charset="0"/>
            <a:cs typeface="Times New Roman" panose="02020603050405020304" pitchFamily="18" charset="0"/>
          </a:endParaRPr>
        </a:p>
      </dgm:t>
    </dgm:pt>
    <dgm:pt modelId="{5F77D61A-ABC7-4882-BA4D-63F41FB70F0A}" type="parTrans" cxnId="{7A99DC55-41B3-4B6C-830C-A9FE98D7898E}">
      <dgm:prSet/>
      <dgm:spPr/>
      <dgm:t>
        <a:bodyPr/>
        <a:lstStyle/>
        <a:p>
          <a:endParaRPr lang="ru-RU" sz="1400">
            <a:latin typeface="Times New Roman" panose="02020603050405020304" pitchFamily="18" charset="0"/>
            <a:cs typeface="Times New Roman" panose="02020603050405020304" pitchFamily="18" charset="0"/>
          </a:endParaRPr>
        </a:p>
      </dgm:t>
    </dgm:pt>
    <dgm:pt modelId="{7772FB4C-FBBF-4194-9D2D-5FD725FE05CA}" type="sibTrans" cxnId="{7A99DC55-41B3-4B6C-830C-A9FE98D7898E}">
      <dgm:prSet custT="1"/>
      <dgm:spPr/>
      <dgm:t>
        <a:bodyPr/>
        <a:lstStyle/>
        <a:p>
          <a:endParaRPr lang="ru-RU" sz="1400">
            <a:latin typeface="Times New Roman" panose="02020603050405020304" pitchFamily="18" charset="0"/>
            <a:cs typeface="Times New Roman" panose="02020603050405020304" pitchFamily="18" charset="0"/>
          </a:endParaRPr>
        </a:p>
      </dgm:t>
    </dgm:pt>
    <dgm:pt modelId="{0A365FD1-203A-490F-974E-C4CA190D68A4}">
      <dgm:prSet custT="1"/>
      <dgm:spPr/>
      <dgm:t>
        <a:bodyPr/>
        <a:lstStyle/>
        <a:p>
          <a:r>
            <a:rPr lang="uk-UA" sz="1400">
              <a:latin typeface="Times New Roman" panose="02020603050405020304" pitchFamily="18" charset="0"/>
              <a:cs typeface="Times New Roman" panose="02020603050405020304" pitchFamily="18" charset="0"/>
            </a:rPr>
            <a:t>Пошук оптимального рішення</a:t>
          </a:r>
          <a:endParaRPr lang="ru-RU" sz="1400">
            <a:latin typeface="Times New Roman" panose="02020603050405020304" pitchFamily="18" charset="0"/>
            <a:cs typeface="Times New Roman" panose="02020603050405020304" pitchFamily="18" charset="0"/>
          </a:endParaRPr>
        </a:p>
      </dgm:t>
    </dgm:pt>
    <dgm:pt modelId="{9A78F905-FC01-4AC3-9753-51AE124DE4B3}" type="parTrans" cxnId="{CC39AB2A-22BC-4ACD-8325-562D69072713}">
      <dgm:prSet/>
      <dgm:spPr/>
      <dgm:t>
        <a:bodyPr/>
        <a:lstStyle/>
        <a:p>
          <a:endParaRPr lang="ru-RU" sz="1400">
            <a:latin typeface="Times New Roman" panose="02020603050405020304" pitchFamily="18" charset="0"/>
            <a:cs typeface="Times New Roman" panose="02020603050405020304" pitchFamily="18" charset="0"/>
          </a:endParaRPr>
        </a:p>
      </dgm:t>
    </dgm:pt>
    <dgm:pt modelId="{4745964E-AF37-4AA0-92C5-8A8EAEECFAF3}" type="sibTrans" cxnId="{CC39AB2A-22BC-4ACD-8325-562D69072713}">
      <dgm:prSet custT="1"/>
      <dgm:spPr/>
      <dgm:t>
        <a:bodyPr/>
        <a:lstStyle/>
        <a:p>
          <a:endParaRPr lang="ru-RU" sz="1400">
            <a:latin typeface="Times New Roman" panose="02020603050405020304" pitchFamily="18" charset="0"/>
            <a:cs typeface="Times New Roman" panose="02020603050405020304" pitchFamily="18" charset="0"/>
          </a:endParaRPr>
        </a:p>
      </dgm:t>
    </dgm:pt>
    <dgm:pt modelId="{C22CA667-BE02-4E62-8B7F-570C85404732}">
      <dgm:prSet custT="1"/>
      <dgm:spPr/>
      <dgm:t>
        <a:bodyPr/>
        <a:lstStyle/>
        <a:p>
          <a:r>
            <a:rPr lang="uk-UA" sz="1400">
              <a:latin typeface="Times New Roman" panose="02020603050405020304" pitchFamily="18" charset="0"/>
              <a:cs typeface="Times New Roman" panose="02020603050405020304" pitchFamily="18" charset="0"/>
            </a:rPr>
            <a:t>Дії</a:t>
          </a:r>
          <a:endParaRPr lang="ru-RU" sz="1400">
            <a:latin typeface="Times New Roman" panose="02020603050405020304" pitchFamily="18" charset="0"/>
            <a:cs typeface="Times New Roman" panose="02020603050405020304" pitchFamily="18" charset="0"/>
          </a:endParaRPr>
        </a:p>
      </dgm:t>
    </dgm:pt>
    <dgm:pt modelId="{8D5317D1-EB57-4C6F-A555-009F55DED5B5}" type="parTrans" cxnId="{0B009B98-8A39-4264-892A-FC61A5BE8F15}">
      <dgm:prSet/>
      <dgm:spPr/>
      <dgm:t>
        <a:bodyPr/>
        <a:lstStyle/>
        <a:p>
          <a:endParaRPr lang="ru-RU" sz="1400">
            <a:latin typeface="Times New Roman" panose="02020603050405020304" pitchFamily="18" charset="0"/>
            <a:cs typeface="Times New Roman" panose="02020603050405020304" pitchFamily="18" charset="0"/>
          </a:endParaRPr>
        </a:p>
      </dgm:t>
    </dgm:pt>
    <dgm:pt modelId="{414DEA85-9410-4D50-ACDC-4AEBB9B668D7}" type="sibTrans" cxnId="{0B009B98-8A39-4264-892A-FC61A5BE8F15}">
      <dgm:prSet custT="1"/>
      <dgm:spPr/>
      <dgm:t>
        <a:bodyPr/>
        <a:lstStyle/>
        <a:p>
          <a:endParaRPr lang="ru-RU" sz="1400">
            <a:latin typeface="Times New Roman" panose="02020603050405020304" pitchFamily="18" charset="0"/>
            <a:cs typeface="Times New Roman" panose="02020603050405020304" pitchFamily="18" charset="0"/>
          </a:endParaRPr>
        </a:p>
      </dgm:t>
    </dgm:pt>
    <dgm:pt modelId="{4A1934EC-0F62-435B-8972-0AE54E674330}">
      <dgm:prSet custT="1"/>
      <dgm:spPr/>
      <dgm:t>
        <a:bodyPr/>
        <a:lstStyle/>
        <a:p>
          <a:r>
            <a:rPr lang="uk-UA" sz="1400">
              <a:latin typeface="Times New Roman" panose="02020603050405020304" pitchFamily="18" charset="0"/>
              <a:cs typeface="Times New Roman" panose="02020603050405020304" pitchFamily="18" charset="0"/>
            </a:rPr>
            <a:t>Зміни</a:t>
          </a:r>
          <a:endParaRPr lang="ru-RU" sz="1400">
            <a:latin typeface="Times New Roman" panose="02020603050405020304" pitchFamily="18" charset="0"/>
            <a:cs typeface="Times New Roman" panose="02020603050405020304" pitchFamily="18" charset="0"/>
          </a:endParaRPr>
        </a:p>
      </dgm:t>
    </dgm:pt>
    <dgm:pt modelId="{0FC6A51E-F7BB-4B94-A579-64654CA84824}" type="parTrans" cxnId="{B901A3B2-A2A8-4CBC-83FE-B238922BB88D}">
      <dgm:prSet/>
      <dgm:spPr/>
      <dgm:t>
        <a:bodyPr/>
        <a:lstStyle/>
        <a:p>
          <a:endParaRPr lang="ru-RU" sz="1400">
            <a:latin typeface="Times New Roman" panose="02020603050405020304" pitchFamily="18" charset="0"/>
            <a:cs typeface="Times New Roman" panose="02020603050405020304" pitchFamily="18" charset="0"/>
          </a:endParaRPr>
        </a:p>
      </dgm:t>
    </dgm:pt>
    <dgm:pt modelId="{A0E9258E-57BF-4840-B236-FE6318FA6DFF}" type="sibTrans" cxnId="{B901A3B2-A2A8-4CBC-83FE-B238922BB88D}">
      <dgm:prSet custT="1"/>
      <dgm:spPr/>
      <dgm:t>
        <a:bodyPr/>
        <a:lstStyle/>
        <a:p>
          <a:endParaRPr lang="ru-RU" sz="1400">
            <a:latin typeface="Times New Roman" panose="02020603050405020304" pitchFamily="18" charset="0"/>
            <a:cs typeface="Times New Roman" panose="02020603050405020304" pitchFamily="18" charset="0"/>
          </a:endParaRPr>
        </a:p>
      </dgm:t>
    </dgm:pt>
    <dgm:pt modelId="{9671CDBF-06AF-4051-BE04-7AC748525F12}">
      <dgm:prSet custT="1"/>
      <dgm:spPr/>
      <dgm:t>
        <a:bodyPr/>
        <a:lstStyle/>
        <a:p>
          <a:r>
            <a:rPr lang="uk-UA" sz="1400">
              <a:latin typeface="Times New Roman" panose="02020603050405020304" pitchFamily="18" charset="0"/>
              <a:cs typeface="Times New Roman" panose="02020603050405020304" pitchFamily="18" charset="0"/>
            </a:rPr>
            <a:t>Реакція і вплив мешканців нового місця переселення</a:t>
          </a:r>
          <a:endParaRPr lang="ru-RU" sz="1400">
            <a:latin typeface="Times New Roman" panose="02020603050405020304" pitchFamily="18" charset="0"/>
            <a:cs typeface="Times New Roman" panose="02020603050405020304" pitchFamily="18" charset="0"/>
          </a:endParaRPr>
        </a:p>
      </dgm:t>
    </dgm:pt>
    <dgm:pt modelId="{58457058-0B2E-4DCD-9932-DADA99979C91}" type="parTrans" cxnId="{D8BD91DF-1DDA-4532-B5A1-935F4E0CD3D1}">
      <dgm:prSet/>
      <dgm:spPr/>
      <dgm:t>
        <a:bodyPr/>
        <a:lstStyle/>
        <a:p>
          <a:endParaRPr lang="ru-RU" sz="1400">
            <a:latin typeface="Times New Roman" panose="02020603050405020304" pitchFamily="18" charset="0"/>
            <a:cs typeface="Times New Roman" panose="02020603050405020304" pitchFamily="18" charset="0"/>
          </a:endParaRPr>
        </a:p>
      </dgm:t>
    </dgm:pt>
    <dgm:pt modelId="{6593E188-C3DB-4602-9A48-DA77AEBCB9EC}" type="sibTrans" cxnId="{D8BD91DF-1DDA-4532-B5A1-935F4E0CD3D1}">
      <dgm:prSet/>
      <dgm:spPr/>
      <dgm:t>
        <a:bodyPr/>
        <a:lstStyle/>
        <a:p>
          <a:endParaRPr lang="ru-RU" sz="1400">
            <a:latin typeface="Times New Roman" panose="02020603050405020304" pitchFamily="18" charset="0"/>
            <a:cs typeface="Times New Roman" panose="02020603050405020304" pitchFamily="18" charset="0"/>
          </a:endParaRPr>
        </a:p>
      </dgm:t>
    </dgm:pt>
    <dgm:pt modelId="{A0654F1D-61DC-4146-B115-EE05099767AB}">
      <dgm:prSet phldrT="[Текст]" custT="1"/>
      <dgm:spPr/>
      <dgm:t>
        <a:bodyPr/>
        <a:lstStyle/>
        <a:p>
          <a:r>
            <a:rPr lang="uk-UA" sz="1400">
              <a:latin typeface="Times New Roman" panose="02020603050405020304" pitchFamily="18" charset="0"/>
              <a:cs typeface="Times New Roman" panose="02020603050405020304" pitchFamily="18" charset="0"/>
            </a:rPr>
            <a:t>Формування мотиву</a:t>
          </a:r>
          <a:endParaRPr lang="ru-RU" sz="1400">
            <a:latin typeface="Times New Roman" panose="02020603050405020304" pitchFamily="18" charset="0"/>
            <a:cs typeface="Times New Roman" panose="02020603050405020304" pitchFamily="18" charset="0"/>
          </a:endParaRPr>
        </a:p>
      </dgm:t>
    </dgm:pt>
    <dgm:pt modelId="{0781AF2E-13C3-4C6C-9870-5F7EF26A8093}" type="parTrans" cxnId="{BE1B6A0B-171D-4C02-8C8F-740F40DD90C4}">
      <dgm:prSet/>
      <dgm:spPr/>
      <dgm:t>
        <a:bodyPr/>
        <a:lstStyle/>
        <a:p>
          <a:endParaRPr lang="ru-RU" sz="1400">
            <a:latin typeface="Times New Roman" panose="02020603050405020304" pitchFamily="18" charset="0"/>
            <a:cs typeface="Times New Roman" panose="02020603050405020304" pitchFamily="18" charset="0"/>
          </a:endParaRPr>
        </a:p>
      </dgm:t>
    </dgm:pt>
    <dgm:pt modelId="{CAD6C611-204A-4D7D-B805-3BDB7E3B5997}" type="sibTrans" cxnId="{BE1B6A0B-171D-4C02-8C8F-740F40DD90C4}">
      <dgm:prSet custT="1"/>
      <dgm:spPr/>
      <dgm:t>
        <a:bodyPr/>
        <a:lstStyle/>
        <a:p>
          <a:endParaRPr lang="ru-RU" sz="1400">
            <a:latin typeface="Times New Roman" panose="02020603050405020304" pitchFamily="18" charset="0"/>
            <a:cs typeface="Times New Roman" panose="02020603050405020304" pitchFamily="18" charset="0"/>
          </a:endParaRPr>
        </a:p>
      </dgm:t>
    </dgm:pt>
    <dgm:pt modelId="{AC54B6B9-DFDC-4A74-B436-04FEBDDB391F}" type="pres">
      <dgm:prSet presAssocID="{B8A934D0-65F7-430B-8A88-8C13EFB19877}" presName="diagram" presStyleCnt="0">
        <dgm:presLayoutVars>
          <dgm:dir/>
          <dgm:resizeHandles val="exact"/>
        </dgm:presLayoutVars>
      </dgm:prSet>
      <dgm:spPr/>
      <dgm:t>
        <a:bodyPr/>
        <a:lstStyle/>
        <a:p>
          <a:endParaRPr lang="ru-RU"/>
        </a:p>
      </dgm:t>
    </dgm:pt>
    <dgm:pt modelId="{E757C07F-288A-47C8-8FFF-CBBDD3054C96}" type="pres">
      <dgm:prSet presAssocID="{F0D3CA5E-5CFD-4877-9A01-D10427E327E3}" presName="node" presStyleLbl="node1" presStyleIdx="0" presStyleCnt="6" custScaleX="124177">
        <dgm:presLayoutVars>
          <dgm:bulletEnabled val="1"/>
        </dgm:presLayoutVars>
      </dgm:prSet>
      <dgm:spPr/>
      <dgm:t>
        <a:bodyPr/>
        <a:lstStyle/>
        <a:p>
          <a:endParaRPr lang="ru-RU"/>
        </a:p>
      </dgm:t>
    </dgm:pt>
    <dgm:pt modelId="{232B9239-0A6E-4D41-A5D4-E12346524F33}" type="pres">
      <dgm:prSet presAssocID="{7772FB4C-FBBF-4194-9D2D-5FD725FE05CA}" presName="sibTrans" presStyleLbl="sibTrans2D1" presStyleIdx="0" presStyleCnt="5"/>
      <dgm:spPr/>
      <dgm:t>
        <a:bodyPr/>
        <a:lstStyle/>
        <a:p>
          <a:endParaRPr lang="ru-RU"/>
        </a:p>
      </dgm:t>
    </dgm:pt>
    <dgm:pt modelId="{C8A5E6F1-21C0-43A2-AD99-2FDD274F56A5}" type="pres">
      <dgm:prSet presAssocID="{7772FB4C-FBBF-4194-9D2D-5FD725FE05CA}" presName="connectorText" presStyleLbl="sibTrans2D1" presStyleIdx="0" presStyleCnt="5"/>
      <dgm:spPr/>
      <dgm:t>
        <a:bodyPr/>
        <a:lstStyle/>
        <a:p>
          <a:endParaRPr lang="ru-RU"/>
        </a:p>
      </dgm:t>
    </dgm:pt>
    <dgm:pt modelId="{7D976D1E-645B-465B-8495-645D3ABE170D}" type="pres">
      <dgm:prSet presAssocID="{A0654F1D-61DC-4146-B115-EE05099767AB}" presName="node" presStyleLbl="node1" presStyleIdx="1" presStyleCnt="6">
        <dgm:presLayoutVars>
          <dgm:bulletEnabled val="1"/>
        </dgm:presLayoutVars>
      </dgm:prSet>
      <dgm:spPr/>
      <dgm:t>
        <a:bodyPr/>
        <a:lstStyle/>
        <a:p>
          <a:endParaRPr lang="ru-RU"/>
        </a:p>
      </dgm:t>
    </dgm:pt>
    <dgm:pt modelId="{23C4F875-1A77-451D-8184-3CF56F436B9F}" type="pres">
      <dgm:prSet presAssocID="{CAD6C611-204A-4D7D-B805-3BDB7E3B5997}" presName="sibTrans" presStyleLbl="sibTrans2D1" presStyleIdx="1" presStyleCnt="5"/>
      <dgm:spPr/>
      <dgm:t>
        <a:bodyPr/>
        <a:lstStyle/>
        <a:p>
          <a:endParaRPr lang="ru-RU"/>
        </a:p>
      </dgm:t>
    </dgm:pt>
    <dgm:pt modelId="{96AB999F-976C-49C7-9255-13ADB64612FE}" type="pres">
      <dgm:prSet presAssocID="{CAD6C611-204A-4D7D-B805-3BDB7E3B5997}" presName="connectorText" presStyleLbl="sibTrans2D1" presStyleIdx="1" presStyleCnt="5"/>
      <dgm:spPr/>
      <dgm:t>
        <a:bodyPr/>
        <a:lstStyle/>
        <a:p>
          <a:endParaRPr lang="ru-RU"/>
        </a:p>
      </dgm:t>
    </dgm:pt>
    <dgm:pt modelId="{5526DD9C-7DBC-468B-A785-B7BDC7064B86}" type="pres">
      <dgm:prSet presAssocID="{0A365FD1-203A-490F-974E-C4CA190D68A4}" presName="node" presStyleLbl="node1" presStyleIdx="2" presStyleCnt="6">
        <dgm:presLayoutVars>
          <dgm:bulletEnabled val="1"/>
        </dgm:presLayoutVars>
      </dgm:prSet>
      <dgm:spPr/>
      <dgm:t>
        <a:bodyPr/>
        <a:lstStyle/>
        <a:p>
          <a:endParaRPr lang="ru-RU"/>
        </a:p>
      </dgm:t>
    </dgm:pt>
    <dgm:pt modelId="{B234B3AF-A4E6-4A76-97A0-2A91CF5D4664}" type="pres">
      <dgm:prSet presAssocID="{4745964E-AF37-4AA0-92C5-8A8EAEECFAF3}" presName="sibTrans" presStyleLbl="sibTrans2D1" presStyleIdx="2" presStyleCnt="5"/>
      <dgm:spPr/>
      <dgm:t>
        <a:bodyPr/>
        <a:lstStyle/>
        <a:p>
          <a:endParaRPr lang="ru-RU"/>
        </a:p>
      </dgm:t>
    </dgm:pt>
    <dgm:pt modelId="{022916EB-6832-4B1D-820D-563E32CAB961}" type="pres">
      <dgm:prSet presAssocID="{4745964E-AF37-4AA0-92C5-8A8EAEECFAF3}" presName="connectorText" presStyleLbl="sibTrans2D1" presStyleIdx="2" presStyleCnt="5"/>
      <dgm:spPr/>
      <dgm:t>
        <a:bodyPr/>
        <a:lstStyle/>
        <a:p>
          <a:endParaRPr lang="ru-RU"/>
        </a:p>
      </dgm:t>
    </dgm:pt>
    <dgm:pt modelId="{0153F14C-27C9-4355-9B26-C9304D907E2E}" type="pres">
      <dgm:prSet presAssocID="{C22CA667-BE02-4E62-8B7F-570C85404732}" presName="node" presStyleLbl="node1" presStyleIdx="3" presStyleCnt="6">
        <dgm:presLayoutVars>
          <dgm:bulletEnabled val="1"/>
        </dgm:presLayoutVars>
      </dgm:prSet>
      <dgm:spPr/>
      <dgm:t>
        <a:bodyPr/>
        <a:lstStyle/>
        <a:p>
          <a:endParaRPr lang="ru-RU"/>
        </a:p>
      </dgm:t>
    </dgm:pt>
    <dgm:pt modelId="{BEC8290C-3139-4F92-99C8-BDEB058F20FA}" type="pres">
      <dgm:prSet presAssocID="{414DEA85-9410-4D50-ACDC-4AEBB9B668D7}" presName="sibTrans" presStyleLbl="sibTrans2D1" presStyleIdx="3" presStyleCnt="5"/>
      <dgm:spPr/>
      <dgm:t>
        <a:bodyPr/>
        <a:lstStyle/>
        <a:p>
          <a:endParaRPr lang="ru-RU"/>
        </a:p>
      </dgm:t>
    </dgm:pt>
    <dgm:pt modelId="{EB7BEC14-8F75-451E-B20A-87977F4B1F75}" type="pres">
      <dgm:prSet presAssocID="{414DEA85-9410-4D50-ACDC-4AEBB9B668D7}" presName="connectorText" presStyleLbl="sibTrans2D1" presStyleIdx="3" presStyleCnt="5"/>
      <dgm:spPr/>
      <dgm:t>
        <a:bodyPr/>
        <a:lstStyle/>
        <a:p>
          <a:endParaRPr lang="ru-RU"/>
        </a:p>
      </dgm:t>
    </dgm:pt>
    <dgm:pt modelId="{DB381335-8A13-4930-A025-753CEC5771C3}" type="pres">
      <dgm:prSet presAssocID="{4A1934EC-0F62-435B-8972-0AE54E674330}" presName="node" presStyleLbl="node1" presStyleIdx="4" presStyleCnt="6">
        <dgm:presLayoutVars>
          <dgm:bulletEnabled val="1"/>
        </dgm:presLayoutVars>
      </dgm:prSet>
      <dgm:spPr/>
      <dgm:t>
        <a:bodyPr/>
        <a:lstStyle/>
        <a:p>
          <a:endParaRPr lang="ru-RU"/>
        </a:p>
      </dgm:t>
    </dgm:pt>
    <dgm:pt modelId="{A4746A58-5971-4CC5-85DE-FE374B5EDD09}" type="pres">
      <dgm:prSet presAssocID="{A0E9258E-57BF-4840-B236-FE6318FA6DFF}" presName="sibTrans" presStyleLbl="sibTrans2D1" presStyleIdx="4" presStyleCnt="5"/>
      <dgm:spPr/>
      <dgm:t>
        <a:bodyPr/>
        <a:lstStyle/>
        <a:p>
          <a:endParaRPr lang="ru-RU"/>
        </a:p>
      </dgm:t>
    </dgm:pt>
    <dgm:pt modelId="{7C87DD8C-D485-4009-AAE9-44517B8C2041}" type="pres">
      <dgm:prSet presAssocID="{A0E9258E-57BF-4840-B236-FE6318FA6DFF}" presName="connectorText" presStyleLbl="sibTrans2D1" presStyleIdx="4" presStyleCnt="5"/>
      <dgm:spPr/>
      <dgm:t>
        <a:bodyPr/>
        <a:lstStyle/>
        <a:p>
          <a:endParaRPr lang="ru-RU"/>
        </a:p>
      </dgm:t>
    </dgm:pt>
    <dgm:pt modelId="{0534B9A7-F72D-49D7-81B0-D53FED62206F}" type="pres">
      <dgm:prSet presAssocID="{9671CDBF-06AF-4051-BE04-7AC748525F12}" presName="node" presStyleLbl="node1" presStyleIdx="5" presStyleCnt="6" custScaleX="125614">
        <dgm:presLayoutVars>
          <dgm:bulletEnabled val="1"/>
        </dgm:presLayoutVars>
      </dgm:prSet>
      <dgm:spPr/>
      <dgm:t>
        <a:bodyPr/>
        <a:lstStyle/>
        <a:p>
          <a:endParaRPr lang="ru-RU"/>
        </a:p>
      </dgm:t>
    </dgm:pt>
  </dgm:ptLst>
  <dgm:cxnLst>
    <dgm:cxn modelId="{0F4830AA-E818-47C2-883D-5FF13491E1ED}" type="presOf" srcId="{C22CA667-BE02-4E62-8B7F-570C85404732}" destId="{0153F14C-27C9-4355-9B26-C9304D907E2E}" srcOrd="0" destOrd="0" presId="urn:microsoft.com/office/officeart/2005/8/layout/process5"/>
    <dgm:cxn modelId="{D8BD91DF-1DDA-4532-B5A1-935F4E0CD3D1}" srcId="{B8A934D0-65F7-430B-8A88-8C13EFB19877}" destId="{9671CDBF-06AF-4051-BE04-7AC748525F12}" srcOrd="5" destOrd="0" parTransId="{58457058-0B2E-4DCD-9932-DADA99979C91}" sibTransId="{6593E188-C3DB-4602-9A48-DA77AEBCB9EC}"/>
    <dgm:cxn modelId="{2997274C-9EE9-4B63-BBA5-B5D199A68652}" type="presOf" srcId="{CAD6C611-204A-4D7D-B805-3BDB7E3B5997}" destId="{23C4F875-1A77-451D-8184-3CF56F436B9F}" srcOrd="0" destOrd="0" presId="urn:microsoft.com/office/officeart/2005/8/layout/process5"/>
    <dgm:cxn modelId="{D4643ADB-57B9-4B4E-85E8-C768E979E317}" type="presOf" srcId="{4A1934EC-0F62-435B-8972-0AE54E674330}" destId="{DB381335-8A13-4930-A025-753CEC5771C3}" srcOrd="0" destOrd="0" presId="urn:microsoft.com/office/officeart/2005/8/layout/process5"/>
    <dgm:cxn modelId="{B901A3B2-A2A8-4CBC-83FE-B238922BB88D}" srcId="{B8A934D0-65F7-430B-8A88-8C13EFB19877}" destId="{4A1934EC-0F62-435B-8972-0AE54E674330}" srcOrd="4" destOrd="0" parTransId="{0FC6A51E-F7BB-4B94-A579-64654CA84824}" sibTransId="{A0E9258E-57BF-4840-B236-FE6318FA6DFF}"/>
    <dgm:cxn modelId="{0B009B98-8A39-4264-892A-FC61A5BE8F15}" srcId="{B8A934D0-65F7-430B-8A88-8C13EFB19877}" destId="{C22CA667-BE02-4E62-8B7F-570C85404732}" srcOrd="3" destOrd="0" parTransId="{8D5317D1-EB57-4C6F-A555-009F55DED5B5}" sibTransId="{414DEA85-9410-4D50-ACDC-4AEBB9B668D7}"/>
    <dgm:cxn modelId="{D6F8A165-3412-4963-A26A-DCB011232A39}" type="presOf" srcId="{7772FB4C-FBBF-4194-9D2D-5FD725FE05CA}" destId="{232B9239-0A6E-4D41-A5D4-E12346524F33}" srcOrd="0" destOrd="0" presId="urn:microsoft.com/office/officeart/2005/8/layout/process5"/>
    <dgm:cxn modelId="{7631A044-4E32-4B0D-9173-7AFE0BB00BAA}" type="presOf" srcId="{4745964E-AF37-4AA0-92C5-8A8EAEECFAF3}" destId="{022916EB-6832-4B1D-820D-563E32CAB961}" srcOrd="1" destOrd="0" presId="urn:microsoft.com/office/officeart/2005/8/layout/process5"/>
    <dgm:cxn modelId="{28BC1566-1B50-4D74-B5CC-FFBBADEEB923}" type="presOf" srcId="{CAD6C611-204A-4D7D-B805-3BDB7E3B5997}" destId="{96AB999F-976C-49C7-9255-13ADB64612FE}" srcOrd="1" destOrd="0" presId="urn:microsoft.com/office/officeart/2005/8/layout/process5"/>
    <dgm:cxn modelId="{BE1B6A0B-171D-4C02-8C8F-740F40DD90C4}" srcId="{B8A934D0-65F7-430B-8A88-8C13EFB19877}" destId="{A0654F1D-61DC-4146-B115-EE05099767AB}" srcOrd="1" destOrd="0" parTransId="{0781AF2E-13C3-4C6C-9870-5F7EF26A8093}" sibTransId="{CAD6C611-204A-4D7D-B805-3BDB7E3B5997}"/>
    <dgm:cxn modelId="{E1FE6476-C567-474D-A360-27D676222DC4}" type="presOf" srcId="{F0D3CA5E-5CFD-4877-9A01-D10427E327E3}" destId="{E757C07F-288A-47C8-8FFF-CBBDD3054C96}" srcOrd="0" destOrd="0" presId="urn:microsoft.com/office/officeart/2005/8/layout/process5"/>
    <dgm:cxn modelId="{5DFD88EE-FAB3-4AAE-916C-57AF4616B0B6}" type="presOf" srcId="{0A365FD1-203A-490F-974E-C4CA190D68A4}" destId="{5526DD9C-7DBC-468B-A785-B7BDC7064B86}" srcOrd="0" destOrd="0" presId="urn:microsoft.com/office/officeart/2005/8/layout/process5"/>
    <dgm:cxn modelId="{D886865A-E75E-4F6A-BD37-5933AF124CA6}" type="presOf" srcId="{B8A934D0-65F7-430B-8A88-8C13EFB19877}" destId="{AC54B6B9-DFDC-4A74-B436-04FEBDDB391F}" srcOrd="0" destOrd="0" presId="urn:microsoft.com/office/officeart/2005/8/layout/process5"/>
    <dgm:cxn modelId="{4D201C5B-452D-4E18-A3E4-813FE0E5454E}" type="presOf" srcId="{414DEA85-9410-4D50-ACDC-4AEBB9B668D7}" destId="{BEC8290C-3139-4F92-99C8-BDEB058F20FA}" srcOrd="0" destOrd="0" presId="urn:microsoft.com/office/officeart/2005/8/layout/process5"/>
    <dgm:cxn modelId="{FCF610F9-8E8B-4118-8C43-226755692EEA}" type="presOf" srcId="{9671CDBF-06AF-4051-BE04-7AC748525F12}" destId="{0534B9A7-F72D-49D7-81B0-D53FED62206F}" srcOrd="0" destOrd="0" presId="urn:microsoft.com/office/officeart/2005/8/layout/process5"/>
    <dgm:cxn modelId="{7A99DC55-41B3-4B6C-830C-A9FE98D7898E}" srcId="{B8A934D0-65F7-430B-8A88-8C13EFB19877}" destId="{F0D3CA5E-5CFD-4877-9A01-D10427E327E3}" srcOrd="0" destOrd="0" parTransId="{5F77D61A-ABC7-4882-BA4D-63F41FB70F0A}" sibTransId="{7772FB4C-FBBF-4194-9D2D-5FD725FE05CA}"/>
    <dgm:cxn modelId="{18D880A1-7919-42B6-8723-69F7000A8BAF}" type="presOf" srcId="{A0E9258E-57BF-4840-B236-FE6318FA6DFF}" destId="{A4746A58-5971-4CC5-85DE-FE374B5EDD09}" srcOrd="0" destOrd="0" presId="urn:microsoft.com/office/officeart/2005/8/layout/process5"/>
    <dgm:cxn modelId="{DF90CD41-0380-4189-8C9A-88545ADCC809}" type="presOf" srcId="{A0654F1D-61DC-4146-B115-EE05099767AB}" destId="{7D976D1E-645B-465B-8495-645D3ABE170D}" srcOrd="0" destOrd="0" presId="urn:microsoft.com/office/officeart/2005/8/layout/process5"/>
    <dgm:cxn modelId="{5FAF0C98-06A9-4FA0-9F22-3E639270749E}" type="presOf" srcId="{A0E9258E-57BF-4840-B236-FE6318FA6DFF}" destId="{7C87DD8C-D485-4009-AAE9-44517B8C2041}" srcOrd="1" destOrd="0" presId="urn:microsoft.com/office/officeart/2005/8/layout/process5"/>
    <dgm:cxn modelId="{B727214B-F6FC-4F87-B0B4-09F6A91DD9D4}" type="presOf" srcId="{4745964E-AF37-4AA0-92C5-8A8EAEECFAF3}" destId="{B234B3AF-A4E6-4A76-97A0-2A91CF5D4664}" srcOrd="0" destOrd="0" presId="urn:microsoft.com/office/officeart/2005/8/layout/process5"/>
    <dgm:cxn modelId="{0F43FB4A-0143-4BEF-860A-A77D18636695}" type="presOf" srcId="{414DEA85-9410-4D50-ACDC-4AEBB9B668D7}" destId="{EB7BEC14-8F75-451E-B20A-87977F4B1F75}" srcOrd="1" destOrd="0" presId="urn:microsoft.com/office/officeart/2005/8/layout/process5"/>
    <dgm:cxn modelId="{89E97832-FC19-4953-BBF7-762E74989AF5}" type="presOf" srcId="{7772FB4C-FBBF-4194-9D2D-5FD725FE05CA}" destId="{C8A5E6F1-21C0-43A2-AD99-2FDD274F56A5}" srcOrd="1" destOrd="0" presId="urn:microsoft.com/office/officeart/2005/8/layout/process5"/>
    <dgm:cxn modelId="{CC39AB2A-22BC-4ACD-8325-562D69072713}" srcId="{B8A934D0-65F7-430B-8A88-8C13EFB19877}" destId="{0A365FD1-203A-490F-974E-C4CA190D68A4}" srcOrd="2" destOrd="0" parTransId="{9A78F905-FC01-4AC3-9753-51AE124DE4B3}" sibTransId="{4745964E-AF37-4AA0-92C5-8A8EAEECFAF3}"/>
    <dgm:cxn modelId="{E81A17F4-FDB9-4358-9D9F-58F8BCBC727B}" type="presParOf" srcId="{AC54B6B9-DFDC-4A74-B436-04FEBDDB391F}" destId="{E757C07F-288A-47C8-8FFF-CBBDD3054C96}" srcOrd="0" destOrd="0" presId="urn:microsoft.com/office/officeart/2005/8/layout/process5"/>
    <dgm:cxn modelId="{FA6474B1-EC18-4716-AECF-708272AB5693}" type="presParOf" srcId="{AC54B6B9-DFDC-4A74-B436-04FEBDDB391F}" destId="{232B9239-0A6E-4D41-A5D4-E12346524F33}" srcOrd="1" destOrd="0" presId="urn:microsoft.com/office/officeart/2005/8/layout/process5"/>
    <dgm:cxn modelId="{A9BE825F-41AE-4E99-BB0B-413CE4BD7F4B}" type="presParOf" srcId="{232B9239-0A6E-4D41-A5D4-E12346524F33}" destId="{C8A5E6F1-21C0-43A2-AD99-2FDD274F56A5}" srcOrd="0" destOrd="0" presId="urn:microsoft.com/office/officeart/2005/8/layout/process5"/>
    <dgm:cxn modelId="{BB6CCFEE-3EB3-4077-B1B1-0CF897D1E900}" type="presParOf" srcId="{AC54B6B9-DFDC-4A74-B436-04FEBDDB391F}" destId="{7D976D1E-645B-465B-8495-645D3ABE170D}" srcOrd="2" destOrd="0" presId="urn:microsoft.com/office/officeart/2005/8/layout/process5"/>
    <dgm:cxn modelId="{1E9B0BA7-BA8C-4CBD-A17D-36BE3478233D}" type="presParOf" srcId="{AC54B6B9-DFDC-4A74-B436-04FEBDDB391F}" destId="{23C4F875-1A77-451D-8184-3CF56F436B9F}" srcOrd="3" destOrd="0" presId="urn:microsoft.com/office/officeart/2005/8/layout/process5"/>
    <dgm:cxn modelId="{1F27693B-31F1-4547-ACBB-857C27039201}" type="presParOf" srcId="{23C4F875-1A77-451D-8184-3CF56F436B9F}" destId="{96AB999F-976C-49C7-9255-13ADB64612FE}" srcOrd="0" destOrd="0" presId="urn:microsoft.com/office/officeart/2005/8/layout/process5"/>
    <dgm:cxn modelId="{D29EFBAC-7A20-4BAC-AA36-E815915CABA8}" type="presParOf" srcId="{AC54B6B9-DFDC-4A74-B436-04FEBDDB391F}" destId="{5526DD9C-7DBC-468B-A785-B7BDC7064B86}" srcOrd="4" destOrd="0" presId="urn:microsoft.com/office/officeart/2005/8/layout/process5"/>
    <dgm:cxn modelId="{D0002A63-6544-41A5-80C6-24B463AD37C8}" type="presParOf" srcId="{AC54B6B9-DFDC-4A74-B436-04FEBDDB391F}" destId="{B234B3AF-A4E6-4A76-97A0-2A91CF5D4664}" srcOrd="5" destOrd="0" presId="urn:microsoft.com/office/officeart/2005/8/layout/process5"/>
    <dgm:cxn modelId="{747BC68D-2CDC-4DCB-9501-8F8073A9A726}" type="presParOf" srcId="{B234B3AF-A4E6-4A76-97A0-2A91CF5D4664}" destId="{022916EB-6832-4B1D-820D-563E32CAB961}" srcOrd="0" destOrd="0" presId="urn:microsoft.com/office/officeart/2005/8/layout/process5"/>
    <dgm:cxn modelId="{CCFF2B74-BFA7-42A1-909E-D66A271708E6}" type="presParOf" srcId="{AC54B6B9-DFDC-4A74-B436-04FEBDDB391F}" destId="{0153F14C-27C9-4355-9B26-C9304D907E2E}" srcOrd="6" destOrd="0" presId="urn:microsoft.com/office/officeart/2005/8/layout/process5"/>
    <dgm:cxn modelId="{6F74AB77-0CCC-47BA-B8A4-C8D8C5BA7E7D}" type="presParOf" srcId="{AC54B6B9-DFDC-4A74-B436-04FEBDDB391F}" destId="{BEC8290C-3139-4F92-99C8-BDEB058F20FA}" srcOrd="7" destOrd="0" presId="urn:microsoft.com/office/officeart/2005/8/layout/process5"/>
    <dgm:cxn modelId="{118AC7D7-A1ED-438C-8F12-8FA5033F3A8D}" type="presParOf" srcId="{BEC8290C-3139-4F92-99C8-BDEB058F20FA}" destId="{EB7BEC14-8F75-451E-B20A-87977F4B1F75}" srcOrd="0" destOrd="0" presId="urn:microsoft.com/office/officeart/2005/8/layout/process5"/>
    <dgm:cxn modelId="{6ABA8F97-FF70-455F-AA1D-4E54288EC0C3}" type="presParOf" srcId="{AC54B6B9-DFDC-4A74-B436-04FEBDDB391F}" destId="{DB381335-8A13-4930-A025-753CEC5771C3}" srcOrd="8" destOrd="0" presId="urn:microsoft.com/office/officeart/2005/8/layout/process5"/>
    <dgm:cxn modelId="{FACEEC2C-1A91-4386-958C-C4FEB1F33FEF}" type="presParOf" srcId="{AC54B6B9-DFDC-4A74-B436-04FEBDDB391F}" destId="{A4746A58-5971-4CC5-85DE-FE374B5EDD09}" srcOrd="9" destOrd="0" presId="urn:microsoft.com/office/officeart/2005/8/layout/process5"/>
    <dgm:cxn modelId="{DDEF6A53-2EF4-44F6-9A9A-28654F4530B4}" type="presParOf" srcId="{A4746A58-5971-4CC5-85DE-FE374B5EDD09}" destId="{7C87DD8C-D485-4009-AAE9-44517B8C2041}" srcOrd="0" destOrd="0" presId="urn:microsoft.com/office/officeart/2005/8/layout/process5"/>
    <dgm:cxn modelId="{C1272EE3-7BDC-485A-81D8-28100F632B62}" type="presParOf" srcId="{AC54B6B9-DFDC-4A74-B436-04FEBDDB391F}" destId="{0534B9A7-F72D-49D7-81B0-D53FED62206F}" srcOrd="10" destOrd="0" presId="urn:microsoft.com/office/officeart/2005/8/layout/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C07F-288A-47C8-8FFF-CBBDD3054C96}">
      <dsp:nvSpPr>
        <dsp:cNvPr id="0" name=""/>
        <dsp:cNvSpPr/>
      </dsp:nvSpPr>
      <dsp:spPr>
        <a:xfrm>
          <a:off x="261815" y="619"/>
          <a:ext cx="1662331" cy="8032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Загострення причин, що спонукають людину до міграції</a:t>
          </a:r>
          <a:endParaRPr lang="ru-RU" sz="1400" kern="1200">
            <a:latin typeface="Times New Roman" panose="02020603050405020304" pitchFamily="18" charset="0"/>
            <a:cs typeface="Times New Roman" panose="02020603050405020304" pitchFamily="18" charset="0"/>
          </a:endParaRPr>
        </a:p>
      </dsp:txBody>
      <dsp:txXfrm>
        <a:off x="285340" y="24144"/>
        <a:ext cx="1615281" cy="756157"/>
      </dsp:txXfrm>
    </dsp:sp>
    <dsp:sp modelId="{232B9239-0A6E-4D41-A5D4-E12346524F33}">
      <dsp:nvSpPr>
        <dsp:cNvPr id="0" name=""/>
        <dsp:cNvSpPr/>
      </dsp:nvSpPr>
      <dsp:spPr>
        <a:xfrm>
          <a:off x="2041949" y="236226"/>
          <a:ext cx="283799" cy="3319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2041949" y="302624"/>
        <a:ext cx="198659" cy="199196"/>
      </dsp:txXfrm>
    </dsp:sp>
    <dsp:sp modelId="{7D976D1E-645B-465B-8495-645D3ABE170D}">
      <dsp:nvSpPr>
        <dsp:cNvPr id="0" name=""/>
        <dsp:cNvSpPr/>
      </dsp:nvSpPr>
      <dsp:spPr>
        <a:xfrm>
          <a:off x="2459617" y="619"/>
          <a:ext cx="1338678" cy="8032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Формування мотиву</a:t>
          </a:r>
          <a:endParaRPr lang="ru-RU" sz="1400" kern="1200">
            <a:latin typeface="Times New Roman" panose="02020603050405020304" pitchFamily="18" charset="0"/>
            <a:cs typeface="Times New Roman" panose="02020603050405020304" pitchFamily="18" charset="0"/>
          </a:endParaRPr>
        </a:p>
      </dsp:txBody>
      <dsp:txXfrm>
        <a:off x="2483142" y="24144"/>
        <a:ext cx="1291628" cy="756157"/>
      </dsp:txXfrm>
    </dsp:sp>
    <dsp:sp modelId="{23C4F875-1A77-451D-8184-3CF56F436B9F}">
      <dsp:nvSpPr>
        <dsp:cNvPr id="0" name=""/>
        <dsp:cNvSpPr/>
      </dsp:nvSpPr>
      <dsp:spPr>
        <a:xfrm>
          <a:off x="3916100" y="236226"/>
          <a:ext cx="283799" cy="3319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3916100" y="302624"/>
        <a:ext cx="198659" cy="199196"/>
      </dsp:txXfrm>
    </dsp:sp>
    <dsp:sp modelId="{5526DD9C-7DBC-468B-A785-B7BDC7064B86}">
      <dsp:nvSpPr>
        <dsp:cNvPr id="0" name=""/>
        <dsp:cNvSpPr/>
      </dsp:nvSpPr>
      <dsp:spPr>
        <a:xfrm>
          <a:off x="4333767" y="619"/>
          <a:ext cx="1338678" cy="8032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Пошук оптимального рішення</a:t>
          </a:r>
          <a:endParaRPr lang="ru-RU" sz="1400" kern="1200">
            <a:latin typeface="Times New Roman" panose="02020603050405020304" pitchFamily="18" charset="0"/>
            <a:cs typeface="Times New Roman" panose="02020603050405020304" pitchFamily="18" charset="0"/>
          </a:endParaRPr>
        </a:p>
      </dsp:txBody>
      <dsp:txXfrm>
        <a:off x="4357292" y="24144"/>
        <a:ext cx="1291628" cy="756157"/>
      </dsp:txXfrm>
    </dsp:sp>
    <dsp:sp modelId="{B234B3AF-A4E6-4A76-97A0-2A91CF5D4664}">
      <dsp:nvSpPr>
        <dsp:cNvPr id="0" name=""/>
        <dsp:cNvSpPr/>
      </dsp:nvSpPr>
      <dsp:spPr>
        <a:xfrm rot="5400000">
          <a:off x="4861207" y="897534"/>
          <a:ext cx="283799" cy="3319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rot="-5400000">
        <a:off x="4903509" y="921630"/>
        <a:ext cx="199196" cy="198659"/>
      </dsp:txXfrm>
    </dsp:sp>
    <dsp:sp modelId="{0153F14C-27C9-4355-9B26-C9304D907E2E}">
      <dsp:nvSpPr>
        <dsp:cNvPr id="0" name=""/>
        <dsp:cNvSpPr/>
      </dsp:nvSpPr>
      <dsp:spPr>
        <a:xfrm>
          <a:off x="4333767" y="1339298"/>
          <a:ext cx="1338678" cy="8032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Дії</a:t>
          </a:r>
          <a:endParaRPr lang="ru-RU" sz="1400" kern="1200">
            <a:latin typeface="Times New Roman" panose="02020603050405020304" pitchFamily="18" charset="0"/>
            <a:cs typeface="Times New Roman" panose="02020603050405020304" pitchFamily="18" charset="0"/>
          </a:endParaRPr>
        </a:p>
      </dsp:txBody>
      <dsp:txXfrm>
        <a:off x="4357292" y="1362823"/>
        <a:ext cx="1291628" cy="756157"/>
      </dsp:txXfrm>
    </dsp:sp>
    <dsp:sp modelId="{BEC8290C-3139-4F92-99C8-BDEB058F20FA}">
      <dsp:nvSpPr>
        <dsp:cNvPr id="0" name=""/>
        <dsp:cNvSpPr/>
      </dsp:nvSpPr>
      <dsp:spPr>
        <a:xfrm rot="10800000">
          <a:off x="3932164" y="1574905"/>
          <a:ext cx="283799" cy="3319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rot="10800000">
        <a:off x="4017304" y="1641303"/>
        <a:ext cx="198659" cy="199196"/>
      </dsp:txXfrm>
    </dsp:sp>
    <dsp:sp modelId="{DB381335-8A13-4930-A025-753CEC5771C3}">
      <dsp:nvSpPr>
        <dsp:cNvPr id="0" name=""/>
        <dsp:cNvSpPr/>
      </dsp:nvSpPr>
      <dsp:spPr>
        <a:xfrm>
          <a:off x="2459617" y="1339298"/>
          <a:ext cx="1338678" cy="8032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Зміни</a:t>
          </a:r>
          <a:endParaRPr lang="ru-RU" sz="1400" kern="1200">
            <a:latin typeface="Times New Roman" panose="02020603050405020304" pitchFamily="18" charset="0"/>
            <a:cs typeface="Times New Roman" panose="02020603050405020304" pitchFamily="18" charset="0"/>
          </a:endParaRPr>
        </a:p>
      </dsp:txBody>
      <dsp:txXfrm>
        <a:off x="2483142" y="1362823"/>
        <a:ext cx="1291628" cy="756157"/>
      </dsp:txXfrm>
    </dsp:sp>
    <dsp:sp modelId="{A4746A58-5971-4CC5-85DE-FE374B5EDD09}">
      <dsp:nvSpPr>
        <dsp:cNvPr id="0" name=""/>
        <dsp:cNvSpPr/>
      </dsp:nvSpPr>
      <dsp:spPr>
        <a:xfrm rot="10800000">
          <a:off x="2058014" y="1574905"/>
          <a:ext cx="283799" cy="3319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rot="10800000">
        <a:off x="2143154" y="1641303"/>
        <a:ext cx="198659" cy="199196"/>
      </dsp:txXfrm>
    </dsp:sp>
    <dsp:sp modelId="{0534B9A7-F72D-49D7-81B0-D53FED62206F}">
      <dsp:nvSpPr>
        <dsp:cNvPr id="0" name=""/>
        <dsp:cNvSpPr/>
      </dsp:nvSpPr>
      <dsp:spPr>
        <a:xfrm>
          <a:off x="242578" y="1339298"/>
          <a:ext cx="1681567" cy="8032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Реакція і вплив мешканців нового місця переселення</a:t>
          </a:r>
          <a:endParaRPr lang="ru-RU" sz="1400" kern="1200">
            <a:latin typeface="Times New Roman" panose="02020603050405020304" pitchFamily="18" charset="0"/>
            <a:cs typeface="Times New Roman" panose="02020603050405020304" pitchFamily="18" charset="0"/>
          </a:endParaRPr>
        </a:p>
      </dsp:txBody>
      <dsp:txXfrm>
        <a:off x="266103" y="1362823"/>
        <a:ext cx="1634517" cy="7561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20064</Words>
  <Characters>11438</Characters>
  <Application>Microsoft Office Word</Application>
  <DocSecurity>0</DocSecurity>
  <Lines>95</Lines>
  <Paragraphs>62</Paragraphs>
  <ScaleCrop>false</ScaleCrop>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2021-08-26T12:55:00Z</dcterms:created>
  <dcterms:modified xsi:type="dcterms:W3CDTF">2021-08-26T12:56:00Z</dcterms:modified>
</cp:coreProperties>
</file>